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hd w:val="clear"/>
        <w:jc w:val="center"/>
        <w:rPr>
          <w:rFonts w:cs="宋体" w:asciiTheme="minorEastAsia" w:hAnsiTheme="minorEastAsia"/>
          <w:sz w:val="48"/>
          <w:szCs w:val="48"/>
          <w:u w:val="single"/>
        </w:rPr>
      </w:pPr>
    </w:p>
    <w:p>
      <w:pPr>
        <w:pStyle w:val="10"/>
        <w:shd w:val="clear"/>
        <w:jc w:val="center"/>
        <w:rPr>
          <w:rFonts w:cs="宋体" w:asciiTheme="minorEastAsia" w:hAnsiTheme="minorEastAsia"/>
          <w:sz w:val="48"/>
          <w:szCs w:val="48"/>
          <w:u w:val="single"/>
        </w:rPr>
      </w:pPr>
    </w:p>
    <w:p>
      <w:pPr>
        <w:pStyle w:val="10"/>
        <w:shd w:val="clear"/>
        <w:jc w:val="center"/>
        <w:rPr>
          <w:rFonts w:cs="宋体" w:asciiTheme="minorEastAsia" w:hAnsiTheme="minorEastAsia"/>
          <w:sz w:val="48"/>
          <w:szCs w:val="48"/>
          <w:u w:val="single"/>
        </w:rPr>
      </w:pPr>
    </w:p>
    <w:p>
      <w:pPr>
        <w:pStyle w:val="10"/>
        <w:shd w:val="clear"/>
        <w:jc w:val="center"/>
        <w:rPr>
          <w:rFonts w:cs="宋体" w:asciiTheme="minorEastAsia" w:hAnsiTheme="minorEastAsia"/>
          <w:sz w:val="48"/>
          <w:szCs w:val="48"/>
          <w:u w:val="single"/>
        </w:rPr>
      </w:pPr>
    </w:p>
    <w:p>
      <w:pPr>
        <w:pStyle w:val="10"/>
        <w:shd w:val="clear"/>
        <w:jc w:val="center"/>
        <w:rPr>
          <w:rFonts w:cs="宋体" w:asciiTheme="minorEastAsia" w:hAnsiTheme="minorEastAsia"/>
          <w:sz w:val="48"/>
          <w:szCs w:val="48"/>
          <w:u w:val="single"/>
        </w:rPr>
      </w:pPr>
    </w:p>
    <w:p>
      <w:pPr>
        <w:shd w:val="clea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2024年临江公司8月份意大利百得燃烧器备件采购项目</w:t>
      </w:r>
    </w:p>
    <w:p>
      <w:pPr>
        <w:shd w:val="clea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pPr>
        <w:shd w:val="clea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20240800*</w:t>
      </w:r>
    </w:p>
    <w:p>
      <w:pPr>
        <w:shd w:val="clear"/>
        <w:spacing w:line="360" w:lineRule="auto"/>
        <w:jc w:val="center"/>
        <w:rPr>
          <w:rFonts w:cs="仿宋" w:asciiTheme="minorEastAsia" w:hAnsiTheme="minorEastAsia"/>
          <w:b/>
          <w:bCs/>
          <w:sz w:val="72"/>
          <w:szCs w:val="72"/>
        </w:rPr>
      </w:pPr>
    </w:p>
    <w:p>
      <w:pPr>
        <w:pStyle w:val="7"/>
        <w:shd w:val="clear"/>
        <w:rPr>
          <w:rFonts w:asciiTheme="minorEastAsia" w:hAnsiTheme="minorEastAsia"/>
        </w:rPr>
      </w:pPr>
    </w:p>
    <w:p>
      <w:pPr>
        <w:shd w:val="clear"/>
        <w:spacing w:line="360" w:lineRule="auto"/>
        <w:jc w:val="center"/>
        <w:rPr>
          <w:rFonts w:cs="仿宋" w:asciiTheme="minorEastAsia" w:hAnsiTheme="minorEastAsia"/>
          <w:b/>
          <w:bCs/>
          <w:sz w:val="72"/>
          <w:szCs w:val="72"/>
        </w:rPr>
      </w:pPr>
    </w:p>
    <w:p>
      <w:pPr>
        <w:pStyle w:val="10"/>
        <w:shd w:val="clear"/>
      </w:pPr>
    </w:p>
    <w:p>
      <w:pPr>
        <w:shd w:val="clear"/>
      </w:pPr>
    </w:p>
    <w:p>
      <w:pPr>
        <w:pStyle w:val="10"/>
        <w:shd w:val="clear"/>
      </w:pPr>
    </w:p>
    <w:p>
      <w:pPr>
        <w:shd w:val="clear"/>
      </w:pPr>
    </w:p>
    <w:p>
      <w:pPr>
        <w:shd w:val="clear"/>
        <w:spacing w:line="360" w:lineRule="auto"/>
        <w:rPr>
          <w:rFonts w:cs="仿宋" w:asciiTheme="minorEastAsia" w:hAnsiTheme="minorEastAsia"/>
          <w:sz w:val="24"/>
        </w:rPr>
      </w:pPr>
    </w:p>
    <w:p>
      <w:pPr>
        <w:pStyle w:val="10"/>
        <w:shd w:val="clear"/>
        <w:rPr>
          <w:rFonts w:cs="仿宋" w:asciiTheme="minorEastAsia" w:hAnsiTheme="minorEastAsia"/>
          <w:sz w:val="24"/>
          <w:szCs w:val="24"/>
        </w:rPr>
      </w:pPr>
    </w:p>
    <w:p>
      <w:pPr>
        <w:pStyle w:val="10"/>
        <w:shd w:val="clear"/>
        <w:jc w:val="center"/>
        <w:rPr>
          <w:rFonts w:cs="仿宋" w:asciiTheme="minorEastAsia" w:hAnsiTheme="minorEastAsia"/>
          <w:sz w:val="24"/>
          <w:szCs w:val="24"/>
        </w:rPr>
      </w:pPr>
    </w:p>
    <w:p>
      <w:pPr>
        <w:shd w:val="clea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pPr>
        <w:shd w:val="clear"/>
        <w:spacing w:line="360" w:lineRule="auto"/>
        <w:jc w:val="center"/>
        <w:rPr>
          <w:rFonts w:cs="仿宋" w:asciiTheme="minorEastAsia" w:hAnsiTheme="minorEastAsia"/>
          <w:b/>
          <w:sz w:val="24"/>
        </w:rPr>
      </w:pPr>
      <w:r>
        <w:rPr>
          <w:rFonts w:hint="eastAsia" w:cs="仿宋" w:asciiTheme="minorEastAsia" w:hAnsiTheme="minorEastAsia"/>
          <w:sz w:val="32"/>
          <w:szCs w:val="32"/>
          <w:lang w:eastAsia="zh-CN"/>
        </w:rPr>
        <w:t>2024年</w:t>
      </w:r>
      <w:r>
        <w:rPr>
          <w:rFonts w:hint="eastAsia" w:cs="仿宋" w:asciiTheme="minorEastAsia" w:hAnsiTheme="minorEastAsia"/>
          <w:sz w:val="32"/>
          <w:szCs w:val="32"/>
          <w:lang w:val="en-US" w:eastAsia="zh-CN"/>
        </w:rPr>
        <w:t>8</w:t>
      </w:r>
      <w:r>
        <w:rPr>
          <w:rFonts w:hint="eastAsia" w:cs="仿宋" w:asciiTheme="minorEastAsia" w:hAnsiTheme="minorEastAsia"/>
          <w:sz w:val="32"/>
          <w:szCs w:val="32"/>
        </w:rPr>
        <w:t>月</w:t>
      </w:r>
      <w:r>
        <w:rPr>
          <w:rFonts w:hint="eastAsia" w:cs="仿宋" w:asciiTheme="minorEastAsia" w:hAnsiTheme="minorEastAsia"/>
          <w:sz w:val="32"/>
          <w:szCs w:val="32"/>
          <w:lang w:val="en-US" w:eastAsia="zh-CN"/>
        </w:rPr>
        <w:t xml:space="preserve">  </w:t>
      </w:r>
      <w:r>
        <w:rPr>
          <w:rFonts w:hint="eastAsia" w:cs="仿宋" w:asciiTheme="minorEastAsia" w:hAnsiTheme="minorEastAsia"/>
          <w:sz w:val="32"/>
          <w:szCs w:val="32"/>
        </w:rPr>
        <w:t>日</w:t>
      </w:r>
    </w:p>
    <w:p>
      <w:pPr>
        <w:shd w:val="clear"/>
        <w:spacing w:line="360" w:lineRule="auto"/>
        <w:ind w:firstLine="602" w:firstLineChars="200"/>
        <w:jc w:val="center"/>
        <w:rPr>
          <w:rFonts w:cs="仿宋" w:asciiTheme="minorEastAsia" w:hAnsiTheme="minorEastAsia"/>
          <w:b/>
          <w:sz w:val="30"/>
          <w:szCs w:val="30"/>
        </w:rPr>
      </w:pPr>
    </w:p>
    <w:p>
      <w:pPr>
        <w:shd w:val="clea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shd w:val="clea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pPr>
        <w:shd w:val="clea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pPr>
        <w:shd w:val="clea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pPr>
        <w:shd w:val="clea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pPr>
        <w:shd w:val="clea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pPr>
        <w:shd w:val="clea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pPr>
        <w:shd w:val="clea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sz w:val="32"/>
          <w:szCs w:val="32"/>
        </w:rPr>
        <w:t>第六部分      应提交的有关格式范例</w:t>
      </w:r>
    </w:p>
    <w:p>
      <w:pPr>
        <w:shd w:val="clea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pPr>
        <w:pBdr>
          <w:top w:val="single" w:color="auto" w:sz="4" w:space="1"/>
          <w:left w:val="single" w:color="auto" w:sz="4" w:space="4"/>
          <w:bottom w:val="single" w:color="auto" w:sz="4" w:space="1"/>
          <w:right w:val="single" w:color="auto" w:sz="4" w:space="4"/>
        </w:pBdr>
        <w:shd w:val="clear"/>
        <w:spacing w:line="460" w:lineRule="exact"/>
        <w:rPr>
          <w:rFonts w:cs="仿宋" w:asciiTheme="minorEastAsia" w:hAnsiTheme="minorEastAsia"/>
          <w:sz w:val="24"/>
        </w:rPr>
      </w:pPr>
      <w:bookmarkStart w:id="1" w:name="_Toc28359002"/>
      <w:bookmarkStart w:id="2" w:name="_Toc28359079"/>
      <w:bookmarkStart w:id="3" w:name="_Toc35393621"/>
      <w:bookmarkStart w:id="4" w:name="_Toc35393790"/>
      <w:bookmarkStart w:id="5" w:name="_Hlk24379207"/>
      <w:r>
        <w:rPr>
          <w:rFonts w:hint="eastAsia" w:cs="仿宋" w:asciiTheme="minorEastAsia" w:hAnsiTheme="minorEastAsia"/>
          <w:b/>
          <w:bCs/>
          <w:sz w:val="24"/>
        </w:rPr>
        <w:t>项目概况</w:t>
      </w:r>
      <w:r>
        <w:rPr>
          <w:rFonts w:hint="eastAsia" w:cs="仿宋" w:asciiTheme="minorEastAsia" w:hAnsiTheme="minorEastAsia"/>
          <w:b/>
          <w:bCs/>
          <w:sz w:val="24"/>
          <w:lang w:eastAsia="zh-CN"/>
        </w:rPr>
        <w:t>：</w:t>
      </w:r>
    </w:p>
    <w:p>
      <w:pPr>
        <w:pBdr>
          <w:top w:val="single" w:color="auto" w:sz="4" w:space="1"/>
          <w:left w:val="single" w:color="auto" w:sz="4" w:space="4"/>
          <w:bottom w:val="single" w:color="auto" w:sz="4" w:space="1"/>
          <w:right w:val="single" w:color="auto" w:sz="4" w:space="4"/>
        </w:pBdr>
        <w:shd w:val="clea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2024年临江公司8月份意大利百得燃烧器备件采购项目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w:t>
      </w:r>
      <w:r>
        <w:rPr>
          <w:rFonts w:hint="eastAsia" w:cs="仿宋" w:asciiTheme="minorEastAsia" w:hAnsiTheme="minorEastAsia"/>
          <w:sz w:val="24"/>
          <w:lang w:val="en-US" w:eastAsia="zh-CN"/>
        </w:rPr>
        <w:t>采购</w:t>
      </w:r>
      <w:r>
        <w:rPr>
          <w:rFonts w:hint="eastAsia" w:cs="仿宋" w:asciiTheme="minorEastAsia" w:hAnsiTheme="minorEastAsia"/>
          <w:sz w:val="24"/>
        </w:rPr>
        <w:t>。本询价公告</w:t>
      </w:r>
      <w:r>
        <w:rPr>
          <w:rFonts w:hint="eastAsia" w:cs="仿宋" w:asciiTheme="minorEastAsia" w:hAnsiTheme="minorEastAsia"/>
          <w:sz w:val="24"/>
          <w:lang w:val="en-US" w:eastAsia="zh-CN"/>
        </w:rPr>
        <w:t>在</w:t>
      </w:r>
      <w:r>
        <w:rPr>
          <w:rFonts w:hint="eastAsia" w:cs="仿宋" w:asciiTheme="minorEastAsia" w:hAnsiTheme="minorEastAsia"/>
          <w:sz w:val="24"/>
        </w:rPr>
        <w:t>中国招标投标公共服务平台（http://www.cebpubservice.com/）、浙江政府采购网（http://zfcg.czt.zj.gov.cn/）、杭州市环境集团有限公司</w:t>
      </w:r>
      <w:r>
        <w:rPr>
          <w:rFonts w:hint="eastAsia" w:cs="仿宋" w:asciiTheme="minorEastAsia" w:hAnsiTheme="minorEastAsia"/>
          <w:sz w:val="24"/>
          <w:lang w:val="en-US" w:eastAsia="zh-CN"/>
        </w:rPr>
        <w:t>网站</w:t>
      </w:r>
      <w:r>
        <w:rPr>
          <w:rFonts w:hint="eastAsia" w:cs="仿宋" w:asciiTheme="minorEastAsia" w:hAnsiTheme="minorEastAsia"/>
          <w:sz w:val="24"/>
        </w:rPr>
        <w:t>、杭州临江环境能源有限公司</w:t>
      </w:r>
      <w:r>
        <w:rPr>
          <w:rFonts w:hint="eastAsia" w:cs="仿宋" w:asciiTheme="minorEastAsia" w:hAnsiTheme="minorEastAsia"/>
          <w:sz w:val="24"/>
          <w:lang w:val="en-US" w:eastAsia="zh-CN"/>
        </w:rPr>
        <w:t>网站</w:t>
      </w:r>
      <w:r>
        <w:rPr>
          <w:rFonts w:hint="eastAsia" w:cs="仿宋" w:asciiTheme="minorEastAsia" w:hAnsiTheme="minorEastAsia"/>
          <w:sz w:val="24"/>
        </w:rPr>
        <w:t>发布。欢迎对本项目有兴趣且符合资质条件的潜在供应商参加本次采购项目。</w:t>
      </w:r>
    </w:p>
    <w:p>
      <w:pPr>
        <w:shd w:val="clear"/>
        <w:spacing w:line="360" w:lineRule="auto"/>
        <w:ind w:firstLine="482" w:firstLineChars="200"/>
        <w:rPr>
          <w:rFonts w:hint="eastAsia" w:cs="仿宋" w:asciiTheme="minorEastAsia" w:hAnsiTheme="minorEastAsia"/>
          <w:b/>
          <w:bCs/>
          <w:sz w:val="24"/>
        </w:rPr>
      </w:pPr>
      <w:r>
        <w:rPr>
          <w:rFonts w:hint="eastAsia" w:cs="仿宋" w:asciiTheme="minorEastAsia" w:hAnsiTheme="minorEastAsia"/>
          <w:b/>
          <w:bCs/>
          <w:sz w:val="24"/>
        </w:rPr>
        <w:t>一、项目基本情况</w:t>
      </w:r>
      <w:bookmarkEnd w:id="1"/>
      <w:bookmarkEnd w:id="2"/>
      <w:bookmarkEnd w:id="3"/>
      <w:bookmarkEnd w:id="4"/>
    </w:p>
    <w:p>
      <w:pPr>
        <w:shd w:val="clea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20240800*</w:t>
      </w:r>
    </w:p>
    <w:p>
      <w:pPr>
        <w:shd w:val="clea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sz w:val="24"/>
          <w:u w:val="single"/>
          <w:lang w:eastAsia="zh-CN"/>
        </w:rPr>
        <w:t>2024年临江公司8月份意大利百得燃烧器备件采购项目</w:t>
      </w:r>
    </w:p>
    <w:p>
      <w:pPr>
        <w:shd w:val="clea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pPr>
        <w:shd w:val="clea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sz w:val="24"/>
          <w:u w:val="single"/>
          <w:lang w:val="en-US" w:eastAsia="zh-CN"/>
        </w:rPr>
        <w:t>29</w:t>
      </w:r>
      <w:r>
        <w:rPr>
          <w:rFonts w:hint="eastAsia" w:cs="仿宋" w:asciiTheme="minorEastAsia" w:hAnsiTheme="minorEastAsia"/>
          <w:sz w:val="24"/>
          <w:u w:val="single"/>
        </w:rPr>
        <w:t>万元</w:t>
      </w:r>
    </w:p>
    <w:p>
      <w:pPr>
        <w:shd w:val="clear"/>
        <w:spacing w:line="360" w:lineRule="auto"/>
        <w:ind w:firstLine="482" w:firstLineChars="200"/>
        <w:rPr>
          <w:rFonts w:hAnsi="宋体" w:cs="宋体"/>
          <w:bCs/>
          <w:sz w:val="24"/>
        </w:rPr>
      </w:pPr>
      <w:r>
        <w:rPr>
          <w:rFonts w:hint="eastAsia" w:cs="仿宋" w:asciiTheme="minorEastAsia" w:hAnsiTheme="minorEastAsia"/>
          <w:b/>
          <w:bCs/>
          <w:sz w:val="24"/>
        </w:rPr>
        <w:t>5.采购需求</w:t>
      </w:r>
    </w:p>
    <w:p>
      <w:pPr>
        <w:shd w:val="clea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cs="仿宋" w:asciiTheme="minorEastAsia" w:hAnsiTheme="minorEastAsia"/>
          <w:sz w:val="24"/>
          <w:u w:val="single"/>
          <w:lang w:eastAsia="zh-CN"/>
        </w:rPr>
        <w:t>意大利百得燃烧器备件</w:t>
      </w:r>
      <w:r>
        <w:rPr>
          <w:rFonts w:hint="eastAsia" w:hAnsi="宋体" w:cs="宋体"/>
          <w:bCs/>
          <w:sz w:val="24"/>
        </w:rPr>
        <w:t>一批。</w:t>
      </w:r>
      <w:r>
        <w:rPr>
          <w:rFonts w:hint="eastAsia" w:cs="仿宋" w:asciiTheme="minorEastAsia" w:hAnsiTheme="minorEastAsia"/>
          <w:sz w:val="24"/>
        </w:rPr>
        <w:t>具体要求以询价通知书第三部分采购需求为准。</w:t>
      </w:r>
    </w:p>
    <w:p>
      <w:pPr>
        <w:shd w:val="clear"/>
        <w:spacing w:line="360" w:lineRule="auto"/>
        <w:ind w:firstLine="480" w:firstLineChars="200"/>
        <w:rPr>
          <w:rFonts w:cs="仿宋" w:asciiTheme="minorEastAsia" w:hAnsiTheme="minorEastAsia"/>
          <w:sz w:val="24"/>
          <w:u w:val="single"/>
        </w:rPr>
      </w:pPr>
      <w:r>
        <w:rPr>
          <w:rFonts w:hint="eastAsia" w:cs="仿宋" w:asciiTheme="minorEastAsia" w:hAnsiTheme="minorEastAsia"/>
          <w:sz w:val="24"/>
        </w:rPr>
        <w:t>6.</w:t>
      </w:r>
      <w:r>
        <w:rPr>
          <w:rFonts w:hint="eastAsia" w:cs="仿宋" w:asciiTheme="minorEastAsia" w:hAnsiTheme="minorEastAsia"/>
          <w:b/>
          <w:bCs/>
          <w:sz w:val="24"/>
        </w:rPr>
        <w:t>合同履行期限：</w:t>
      </w:r>
      <w:r>
        <w:rPr>
          <w:rFonts w:hint="eastAsia" w:cs="仿宋" w:asciiTheme="minorEastAsia" w:hAnsiTheme="minorEastAsia"/>
          <w:sz w:val="24"/>
          <w:u w:val="single"/>
          <w:lang w:eastAsia="zh-CN"/>
        </w:rPr>
        <w:t xml:space="preserve"> 自合同签订后1年</w:t>
      </w:r>
      <w:r>
        <w:rPr>
          <w:rFonts w:hint="eastAsia" w:cs="仿宋" w:asciiTheme="minorEastAsia" w:hAnsiTheme="minorEastAsia"/>
          <w:sz w:val="24"/>
          <w:u w:val="single"/>
        </w:rPr>
        <w:t>。</w:t>
      </w:r>
    </w:p>
    <w:p>
      <w:pPr>
        <w:shd w:val="clea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本项目接受联合体投标：</w:t>
      </w:r>
      <w:sdt>
        <w:sdtPr>
          <w:rPr>
            <w:rFonts w:hAnsi="宋体" w:cs="宋体"/>
            <w:kern w:val="0"/>
            <w:sz w:val="24"/>
          </w:rPr>
          <w:id w:val="-441836950"/>
        </w:sdtPr>
        <w:sdtEndPr>
          <w:rPr>
            <w:rFonts w:hAnsi="宋体" w:cs="宋体"/>
            <w:kern w:val="0"/>
            <w:sz w:val="24"/>
          </w:rPr>
        </w:sdtEndPr>
        <w:sdtContent>
          <w:r>
            <w:rPr>
              <w:rFonts w:hAnsi="宋体" w:cs="宋体"/>
              <w:kern w:val="0"/>
              <w:sz w:val="24"/>
            </w:rPr>
            <w:sym w:font="Wingdings" w:char="00A8"/>
          </w:r>
        </w:sdtContent>
      </w:sdt>
      <w:r>
        <w:rPr>
          <w:rFonts w:hint="eastAsia" w:hAnsi="宋体" w:cs="宋体"/>
          <w:b/>
          <w:sz w:val="24"/>
        </w:rPr>
        <w:t>是；</w:t>
      </w:r>
      <w:sdt>
        <w:sdtPr>
          <w:rPr>
            <w:rFonts w:hAnsi="宋体" w:cs="宋体"/>
            <w:kern w:val="0"/>
            <w:sz w:val="24"/>
          </w:rPr>
          <w:id w:val="-1591624199"/>
        </w:sdtPr>
        <w:sdtEndPr>
          <w:rPr>
            <w:rFonts w:hAnsi="宋体" w:cs="宋体"/>
            <w:kern w:val="0"/>
            <w:sz w:val="24"/>
          </w:rPr>
        </w:sdtEndPr>
        <w:sdtContent>
          <w:sdt>
            <w:sdtPr>
              <w:rPr>
                <w:rFonts w:hAnsi="宋体" w:cs="宋体"/>
                <w:kern w:val="0"/>
                <w:sz w:val="24"/>
              </w:rPr>
              <w:id w:val="-1641886432"/>
            </w:sdtPr>
            <w:sdtEndPr>
              <w:rPr>
                <w:rFonts w:hAnsi="宋体" w:cs="宋体"/>
                <w:kern w:val="0"/>
                <w:sz w:val="24"/>
              </w:rPr>
            </w:sdtEndPr>
            <w:sdtContent>
              <w:r>
                <w:rPr>
                  <w:rFonts w:hAnsi="宋体" w:cs="宋体"/>
                  <w:kern w:val="0"/>
                  <w:sz w:val="24"/>
                </w:rPr>
                <w:sym w:font="Wingdings" w:char="00FE"/>
              </w:r>
            </w:sdtContent>
          </w:sdt>
        </w:sdtContent>
      </w:sdt>
      <w:r>
        <w:rPr>
          <w:rFonts w:hint="eastAsia" w:hAnsi="宋体" w:cs="宋体"/>
          <w:b/>
          <w:sz w:val="24"/>
        </w:rPr>
        <w:t>否</w:t>
      </w:r>
      <w:r>
        <w:rPr>
          <w:rFonts w:hint="eastAsia" w:hAnsi="宋体" w:cs="宋体"/>
          <w:kern w:val="0"/>
          <w:sz w:val="24"/>
        </w:rPr>
        <w:t>。</w:t>
      </w:r>
    </w:p>
    <w:p>
      <w:pPr>
        <w:shd w:val="clear"/>
        <w:spacing w:line="360" w:lineRule="auto"/>
        <w:ind w:firstLine="482" w:firstLineChars="200"/>
        <w:rPr>
          <w:rFonts w:cs="仿宋" w:asciiTheme="minorEastAsia" w:hAnsiTheme="minorEastAsia"/>
          <w:b/>
          <w:bCs/>
          <w:sz w:val="24"/>
        </w:rPr>
      </w:pPr>
      <w:bookmarkStart w:id="6" w:name="_Toc28359003"/>
      <w:bookmarkStart w:id="7" w:name="_Toc35393791"/>
      <w:bookmarkStart w:id="8" w:name="_Toc28359080"/>
      <w:bookmarkStart w:id="9" w:name="_Toc35393622"/>
      <w:r>
        <w:rPr>
          <w:rFonts w:hint="eastAsia" w:cs="仿宋" w:asciiTheme="minorEastAsia" w:hAnsiTheme="minorEastAsia"/>
          <w:b/>
          <w:bCs/>
          <w:sz w:val="24"/>
        </w:rPr>
        <w:t>二、供应商的资格要求</w:t>
      </w:r>
      <w:bookmarkEnd w:id="6"/>
      <w:bookmarkEnd w:id="7"/>
      <w:bookmarkEnd w:id="8"/>
      <w:bookmarkEnd w:id="9"/>
      <w:bookmarkStart w:id="10" w:name="_Toc35393623"/>
      <w:bookmarkStart w:id="11" w:name="_Toc28359004"/>
      <w:bookmarkStart w:id="12" w:name="_Toc35393792"/>
      <w:bookmarkStart w:id="13" w:name="_Toc28359081"/>
    </w:p>
    <w:p>
      <w:pPr>
        <w:shd w:val="clea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1.供应商必须是在中华人民共和国境内注册，具有独立法人资格和独立承担民事责任的能力，有能力提供货物。</w:t>
      </w:r>
    </w:p>
    <w:p>
      <w:pPr>
        <w:shd w:val="clea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2.</w:t>
      </w:r>
      <w:r>
        <w:rPr>
          <w:rFonts w:hint="eastAsia" w:cs="仿宋" w:asciiTheme="minorEastAsia" w:hAnsiTheme="minorEastAsia"/>
          <w:bCs/>
          <w:color w:val="auto"/>
          <w:sz w:val="24"/>
        </w:rPr>
        <w:t>近三年内，供应商未被“信用中国”</w:t>
      </w:r>
      <w:r>
        <w:rPr>
          <w:rFonts w:hint="eastAsia" w:cs="仿宋" w:asciiTheme="minorEastAsia" w:hAnsiTheme="minorEastAsia"/>
          <w:bCs/>
          <w:color w:val="auto"/>
          <w:sz w:val="24"/>
          <w:lang w:eastAsia="zh-CN"/>
        </w:rPr>
        <w:t>（</w:t>
      </w:r>
      <w:r>
        <w:rPr>
          <w:rFonts w:hint="eastAsia" w:cs="仿宋" w:asciiTheme="minorEastAsia" w:hAnsiTheme="minorEastAsia"/>
          <w:bCs/>
          <w:color w:val="auto"/>
          <w:sz w:val="24"/>
        </w:rPr>
        <w:t>www.creditchina.gov.cn)、中国政府采购网</w:t>
      </w:r>
      <w:r>
        <w:rPr>
          <w:rFonts w:hint="eastAsia" w:cs="仿宋" w:asciiTheme="minorEastAsia" w:hAnsiTheme="minorEastAsia"/>
          <w:bCs/>
          <w:color w:val="auto"/>
          <w:sz w:val="24"/>
          <w:lang w:eastAsia="zh-CN"/>
        </w:rPr>
        <w:t>（</w:t>
      </w:r>
      <w:r>
        <w:rPr>
          <w:rFonts w:hint="eastAsia" w:cs="仿宋" w:asciiTheme="minorEastAsia" w:hAnsiTheme="minorEastAsia"/>
          <w:bCs/>
          <w:color w:val="auto"/>
          <w:sz w:val="24"/>
        </w:rPr>
        <w:t>www.ccgp.gov.cn</w:t>
      </w:r>
      <w:r>
        <w:rPr>
          <w:rFonts w:hint="eastAsia" w:cs="仿宋" w:asciiTheme="minorEastAsia" w:hAnsiTheme="minorEastAsia"/>
          <w:bCs/>
          <w:color w:val="auto"/>
          <w:sz w:val="24"/>
          <w:lang w:eastAsia="zh-CN"/>
        </w:rPr>
        <w:t>）</w:t>
      </w:r>
      <w:r>
        <w:rPr>
          <w:rFonts w:hint="eastAsia" w:cs="仿宋" w:asciiTheme="minorEastAsia" w:hAnsiTheme="minorEastAsia"/>
          <w:bCs/>
          <w:color w:val="auto"/>
          <w:sz w:val="24"/>
        </w:rPr>
        <w:t>等官方网站列入失信被执行人</w:t>
      </w:r>
      <w:r>
        <w:rPr>
          <w:rFonts w:hint="eastAsia" w:cs="仿宋" w:asciiTheme="minorEastAsia" w:hAnsiTheme="minorEastAsia"/>
          <w:bCs/>
          <w:color w:val="auto"/>
          <w:sz w:val="24"/>
          <w:lang w:val="en-US" w:eastAsia="zh-CN"/>
        </w:rPr>
        <w:t>名单</w:t>
      </w:r>
      <w:r>
        <w:rPr>
          <w:rFonts w:hint="eastAsia" w:cs="仿宋" w:asciiTheme="minorEastAsia" w:hAnsiTheme="minorEastAsia"/>
          <w:bCs/>
          <w:color w:val="auto"/>
          <w:sz w:val="24"/>
        </w:rPr>
        <w:t>、重大税收违法失信主体</w:t>
      </w:r>
      <w:r>
        <w:rPr>
          <w:rFonts w:hint="eastAsia" w:cs="仿宋" w:asciiTheme="minorEastAsia" w:hAnsiTheme="minorEastAsia"/>
          <w:bCs/>
          <w:color w:val="auto"/>
          <w:sz w:val="24"/>
          <w:lang w:val="en-US" w:eastAsia="zh-CN"/>
        </w:rPr>
        <w:t>名单</w:t>
      </w:r>
      <w:r>
        <w:rPr>
          <w:rFonts w:hint="eastAsia" w:cs="仿宋" w:asciiTheme="minorEastAsia" w:hAnsiTheme="minorEastAsia"/>
          <w:bCs/>
          <w:color w:val="auto"/>
          <w:sz w:val="24"/>
        </w:rPr>
        <w:t>、政府采购严重违法失信行为名单。</w:t>
      </w:r>
    </w:p>
    <w:p>
      <w:pPr>
        <w:shd w:val="clear"/>
        <w:spacing w:line="360" w:lineRule="auto"/>
        <w:ind w:firstLine="480" w:firstLineChars="200"/>
        <w:rPr>
          <w:rFonts w:hint="eastAsia" w:cs="仿宋" w:asciiTheme="minorEastAsia" w:hAnsiTheme="minorEastAsia"/>
          <w:bCs/>
          <w:sz w:val="24"/>
          <w:lang w:val="en-US" w:eastAsia="zh-CN"/>
        </w:rPr>
      </w:pPr>
      <w:r>
        <w:rPr>
          <w:rFonts w:hint="eastAsia" w:cs="仿宋" w:asciiTheme="minorEastAsia" w:hAnsiTheme="minorEastAsia"/>
          <w:bCs/>
          <w:sz w:val="24"/>
        </w:rPr>
        <w:t>3.</w:t>
      </w:r>
      <w:r>
        <w:rPr>
          <w:rFonts w:hint="eastAsia" w:cs="仿宋" w:asciiTheme="minorEastAsia" w:hAnsiTheme="minorEastAsia"/>
          <w:bCs/>
          <w:sz w:val="24"/>
          <w:lang w:val="en-US" w:eastAsia="zh-CN"/>
        </w:rPr>
        <w:t>业绩要求：无。</w:t>
      </w:r>
    </w:p>
    <w:p>
      <w:pPr>
        <w:shd w:val="clear"/>
        <w:spacing w:line="360" w:lineRule="auto"/>
        <w:ind w:firstLine="480" w:firstLineChars="200"/>
        <w:rPr>
          <w:rFonts w:hint="eastAsia" w:cs="仿宋" w:asciiTheme="minorEastAsia" w:hAnsiTheme="minorEastAsia"/>
          <w:bCs/>
          <w:sz w:val="24"/>
        </w:rPr>
      </w:pPr>
      <w:r>
        <w:rPr>
          <w:rFonts w:hint="eastAsia" w:cs="仿宋" w:asciiTheme="minorEastAsia" w:hAnsiTheme="minorEastAsia"/>
          <w:bCs/>
          <w:sz w:val="24"/>
          <w:lang w:val="en-US" w:eastAsia="zh-CN"/>
        </w:rPr>
        <w:t>4.</w:t>
      </w:r>
      <w:r>
        <w:rPr>
          <w:rFonts w:hint="eastAsia" w:cs="仿宋" w:asciiTheme="minorEastAsia" w:hAnsiTheme="minorEastAsia"/>
          <w:bCs/>
          <w:sz w:val="24"/>
        </w:rPr>
        <w:t>供应商不得为杭州市环境集团有限公司不合格供应商或者在黑名单之内。</w:t>
      </w:r>
    </w:p>
    <w:p>
      <w:pPr>
        <w:shd w:val="clear"/>
        <w:spacing w:line="360" w:lineRule="auto"/>
        <w:ind w:firstLine="480" w:firstLineChars="200"/>
        <w:rPr>
          <w:rFonts w:cs="仿宋" w:asciiTheme="minorEastAsia" w:hAnsiTheme="minorEastAsia"/>
          <w:bCs/>
          <w:sz w:val="24"/>
        </w:rPr>
      </w:pPr>
      <w:r>
        <w:rPr>
          <w:rFonts w:hint="eastAsia" w:cs="仿宋" w:asciiTheme="minorEastAsia" w:hAnsiTheme="minorEastAsia"/>
          <w:bCs/>
          <w:sz w:val="24"/>
          <w:lang w:val="en-US" w:eastAsia="zh-CN"/>
        </w:rPr>
        <w:t>5</w:t>
      </w:r>
      <w:r>
        <w:rPr>
          <w:rFonts w:hint="eastAsia" w:cs="仿宋" w:asciiTheme="minorEastAsia" w:hAnsiTheme="minorEastAsia"/>
          <w:bCs/>
          <w:sz w:val="24"/>
        </w:rPr>
        <w:t xml:space="preserve">.供应商负责人为同一人或者存在控股、管理关系的不同单位，不得同时参加本项目。  </w:t>
      </w:r>
    </w:p>
    <w:p>
      <w:pPr>
        <w:shd w:val="clear"/>
        <w:spacing w:line="360" w:lineRule="auto"/>
        <w:ind w:firstLine="480" w:firstLineChars="200"/>
        <w:rPr>
          <w:rFonts w:cs="仿宋" w:asciiTheme="minorEastAsia" w:hAnsiTheme="minorEastAsia"/>
          <w:bCs/>
          <w:sz w:val="24"/>
        </w:rPr>
      </w:pPr>
      <w:r>
        <w:rPr>
          <w:rFonts w:hint="eastAsia" w:cs="仿宋" w:asciiTheme="minorEastAsia" w:hAnsiTheme="minorEastAsia"/>
          <w:bCs/>
          <w:sz w:val="24"/>
          <w:lang w:val="en-US" w:eastAsia="zh-CN"/>
        </w:rPr>
        <w:t>6</w:t>
      </w:r>
      <w:r>
        <w:rPr>
          <w:rFonts w:hint="eastAsia" w:cs="仿宋" w:asciiTheme="minorEastAsia" w:hAnsiTheme="minorEastAsia"/>
          <w:bCs/>
          <w:sz w:val="24"/>
        </w:rPr>
        <w:t>.供应商须提供其股东信息及出资比例信息。</w:t>
      </w:r>
    </w:p>
    <w:p>
      <w:pPr>
        <w:shd w:val="clear"/>
        <w:spacing w:line="360" w:lineRule="auto"/>
        <w:ind w:firstLine="480" w:firstLineChars="200"/>
        <w:rPr>
          <w:rFonts w:cs="仿宋" w:asciiTheme="minorEastAsia" w:hAnsiTheme="minorEastAsia"/>
          <w:bCs/>
          <w:sz w:val="24"/>
          <w:u w:val="single"/>
        </w:rPr>
      </w:pPr>
      <w:r>
        <w:rPr>
          <w:rFonts w:hint="eastAsia" w:cs="仿宋" w:asciiTheme="minorEastAsia" w:hAnsiTheme="minorEastAsia"/>
          <w:bCs/>
          <w:sz w:val="24"/>
          <w:lang w:val="en-US" w:eastAsia="zh-CN"/>
        </w:rPr>
        <w:t>7</w:t>
      </w:r>
      <w:r>
        <w:rPr>
          <w:rFonts w:hint="eastAsia" w:cs="仿宋" w:asciiTheme="minorEastAsia" w:hAnsiTheme="minorEastAsia"/>
          <w:bCs/>
          <w:sz w:val="24"/>
        </w:rPr>
        <w:t>.本项目特定资格要求：</w:t>
      </w:r>
      <w:r>
        <w:rPr>
          <w:rFonts w:hint="eastAsia" w:cs="仿宋" w:asciiTheme="minorEastAsia" w:hAnsiTheme="minorEastAsia"/>
          <w:bCs/>
          <w:sz w:val="24"/>
          <w:u w:val="single"/>
        </w:rPr>
        <w:t xml:space="preserve">  无</w:t>
      </w:r>
      <w:r>
        <w:rPr>
          <w:rFonts w:hint="eastAsia" w:cs="仿宋" w:asciiTheme="minorEastAsia" w:hAnsiTheme="minorEastAsia"/>
          <w:bCs/>
          <w:i/>
          <w:iCs/>
          <w:sz w:val="24"/>
          <w:u w:val="single"/>
        </w:rPr>
        <w:t xml:space="preserve">  。</w:t>
      </w:r>
    </w:p>
    <w:p>
      <w:pPr>
        <w:shd w:val="clea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pPr>
        <w:pStyle w:val="4"/>
        <w:shd w:val="clear"/>
        <w:spacing w:before="0" w:after="0" w:line="360" w:lineRule="auto"/>
        <w:ind w:firstLine="480" w:firstLineChars="200"/>
        <w:rPr>
          <w:rFonts w:cs="仿宋" w:asciiTheme="minorEastAsia" w:hAnsiTheme="minorEastAsia" w:eastAsiaTheme="minorEastAsia"/>
          <w:b w:val="0"/>
          <w:sz w:val="24"/>
          <w:szCs w:val="24"/>
        </w:rPr>
      </w:pPr>
      <w:bookmarkStart w:id="14" w:name="_Toc28359005"/>
      <w:bookmarkStart w:id="15" w:name="_Toc35393624"/>
      <w:bookmarkStart w:id="16" w:name="_Toc28359082"/>
      <w:bookmarkStart w:id="17" w:name="_Toc35393793"/>
      <w:r>
        <w:rPr>
          <w:rFonts w:hint="eastAsia" w:cs="仿宋" w:asciiTheme="minorEastAsia" w:hAnsiTheme="minorEastAsia" w:eastAsiaTheme="minorEastAsia"/>
          <w:b w:val="0"/>
          <w:sz w:val="24"/>
          <w:szCs w:val="24"/>
        </w:rPr>
        <w:t xml:space="preserve">1.时间：报价截止时间前。   </w:t>
      </w:r>
    </w:p>
    <w:p>
      <w:pPr>
        <w:pStyle w:val="4"/>
        <w:shd w:val="clear"/>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pPr>
        <w:pStyle w:val="4"/>
        <w:shd w:val="clear"/>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pPr>
        <w:shd w:val="clea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四、询价保证金</w:t>
      </w:r>
    </w:p>
    <w:p>
      <w:pPr>
        <w:shd w:val="clear"/>
        <w:spacing w:line="360" w:lineRule="auto"/>
        <w:ind w:firstLine="480" w:firstLineChars="200"/>
        <w:rPr>
          <w:rFonts w:cs="仿宋" w:asciiTheme="minorEastAsia" w:hAnsiTheme="minorEastAsia"/>
          <w:sz w:val="24"/>
        </w:rPr>
      </w:pPr>
      <w:r>
        <w:rPr>
          <w:rFonts w:hint="eastAsia" w:cs="仿宋" w:asciiTheme="minorEastAsia" w:hAnsiTheme="minorEastAsia"/>
          <w:sz w:val="24"/>
        </w:rPr>
        <w:t>按本询价采购文件第二部分供应商须知前附表中要求执行。</w:t>
      </w:r>
    </w:p>
    <w:p>
      <w:pPr>
        <w:shd w:val="clea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五、响应文件递交</w:t>
      </w:r>
    </w:p>
    <w:p>
      <w:pPr>
        <w:shd w:val="clear"/>
        <w:spacing w:line="360" w:lineRule="auto"/>
        <w:ind w:firstLine="480" w:firstLineChars="200"/>
        <w:rPr>
          <w:rFonts w:cs="仿宋" w:asciiTheme="minorEastAsia" w:hAnsiTheme="minorEastAsia"/>
          <w:sz w:val="24"/>
        </w:rPr>
      </w:pPr>
      <w:r>
        <w:rPr>
          <w:rFonts w:hint="eastAsia" w:cs="仿宋" w:asciiTheme="minorEastAsia" w:hAnsiTheme="minorEastAsia"/>
          <w:sz w:val="24"/>
        </w:rPr>
        <w:t>1.截止时间：</w:t>
      </w:r>
      <w:r>
        <w:rPr>
          <w:rFonts w:hint="eastAsia" w:cs="仿宋" w:asciiTheme="minorEastAsia" w:hAnsiTheme="minorEastAsia"/>
          <w:sz w:val="24"/>
          <w:u w:val="single"/>
          <w:lang w:eastAsia="zh-CN"/>
        </w:rPr>
        <w:t>2024年</w:t>
      </w:r>
      <w:r>
        <w:rPr>
          <w:rFonts w:hint="eastAsia" w:cs="仿宋" w:asciiTheme="minorEastAsia" w:hAnsiTheme="minorEastAsia"/>
          <w:sz w:val="24"/>
          <w:u w:val="single"/>
          <w:lang w:val="en-US" w:eastAsia="zh-CN"/>
        </w:rPr>
        <w:t>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 xml:space="preserve">  </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15</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pPr>
        <w:shd w:val="clea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pPr>
        <w:shd w:val="clea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pPr>
        <w:shd w:val="clea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六、响应文件开启</w:t>
      </w:r>
    </w:p>
    <w:p>
      <w:pPr>
        <w:shd w:val="clear"/>
        <w:spacing w:line="360" w:lineRule="auto"/>
        <w:ind w:firstLine="480" w:firstLineChars="200"/>
        <w:rPr>
          <w:rFonts w:cs="仿宋" w:asciiTheme="minorEastAsia" w:hAnsiTheme="minorEastAsia"/>
          <w:sz w:val="24"/>
        </w:rPr>
      </w:pPr>
      <w:r>
        <w:rPr>
          <w:rFonts w:hint="eastAsia" w:cs="仿宋" w:asciiTheme="minorEastAsia" w:hAnsiTheme="minorEastAsia"/>
          <w:sz w:val="24"/>
        </w:rPr>
        <w:t>1.开启时间：</w:t>
      </w:r>
      <w:r>
        <w:rPr>
          <w:rFonts w:hint="eastAsia" w:cs="仿宋" w:asciiTheme="minorEastAsia" w:hAnsiTheme="minorEastAsia"/>
          <w:sz w:val="24"/>
          <w:u w:val="single"/>
          <w:lang w:eastAsia="zh-CN"/>
        </w:rPr>
        <w:t>2024年</w:t>
      </w:r>
      <w:r>
        <w:rPr>
          <w:rFonts w:hint="eastAsia" w:cs="仿宋" w:asciiTheme="minorEastAsia" w:hAnsiTheme="minorEastAsia"/>
          <w:sz w:val="24"/>
          <w:u w:val="single"/>
          <w:lang w:val="en-US" w:eastAsia="zh-CN"/>
        </w:rPr>
        <w:t>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 xml:space="preserve">  </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15</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pPr>
        <w:shd w:val="clear"/>
        <w:spacing w:line="360" w:lineRule="auto"/>
        <w:ind w:firstLine="480" w:firstLineChars="200"/>
        <w:rPr>
          <w:rFonts w:cs="仿宋" w:asciiTheme="minorEastAsia" w:hAnsiTheme="minorEastAsia"/>
          <w:sz w:val="24"/>
        </w:rPr>
      </w:pPr>
      <w:r>
        <w:rPr>
          <w:rFonts w:hint="eastAsia" w:cs="仿宋" w:asciiTheme="minorEastAsia" w:hAnsiTheme="minorEastAsia"/>
          <w:sz w:val="24"/>
        </w:rPr>
        <w:t>2.地点（网址）：杭州市钱塘区临江街道红十五线与观十五线交叉口（杭州临江环境能源有限公司科研楼二楼开评标室）。</w:t>
      </w:r>
    </w:p>
    <w:p>
      <w:pPr>
        <w:shd w:val="clear"/>
        <w:spacing w:line="360" w:lineRule="auto"/>
        <w:ind w:firstLine="480" w:firstLineChars="200"/>
        <w:rPr>
          <w:rFonts w:cs="仿宋" w:asciiTheme="minorEastAsia" w:hAnsiTheme="minorEastAsia"/>
          <w:sz w:val="24"/>
        </w:rPr>
      </w:pPr>
      <w:r>
        <w:rPr>
          <w:rFonts w:hint="eastAsia" w:cs="仿宋" w:asciiTheme="minorEastAsia" w:hAnsiTheme="minorEastAsia"/>
          <w:sz w:val="24"/>
        </w:rPr>
        <w:t>（1）本次询价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，或者线上参加“腾讯会议”形式参与线上现场</w:t>
      </w:r>
      <w:r>
        <w:rPr>
          <w:rFonts w:hint="eastAsia" w:cs="仿宋" w:asciiTheme="minorEastAsia" w:hAnsiTheme="minorEastAsia"/>
          <w:sz w:val="24"/>
          <w:lang w:eastAsia="zh-CN"/>
        </w:rPr>
        <w:t>开启</w:t>
      </w:r>
      <w:r>
        <w:rPr>
          <w:rFonts w:hint="eastAsia" w:cs="仿宋" w:asciiTheme="minorEastAsia" w:hAnsiTheme="minorEastAsia"/>
          <w:sz w:val="24"/>
        </w:rPr>
        <w:t>。</w:t>
      </w:r>
      <w:r>
        <w:rPr>
          <w:rFonts w:hint="eastAsia" w:cs="仿宋" w:asciiTheme="minorEastAsia" w:hAnsiTheme="minorEastAsia"/>
          <w:sz w:val="24"/>
          <w:lang w:eastAsia="zh-CN"/>
        </w:rPr>
        <w:t>开启</w:t>
      </w:r>
      <w:r>
        <w:rPr>
          <w:rFonts w:hint="eastAsia" w:cs="仿宋" w:asciiTheme="minorEastAsia" w:hAnsiTheme="minorEastAsia"/>
          <w:sz w:val="24"/>
        </w:rPr>
        <w:t>期间供应商代表通过“腾讯会议”保持全程在线直至</w:t>
      </w:r>
      <w:r>
        <w:rPr>
          <w:rFonts w:hint="eastAsia" w:cs="仿宋" w:asciiTheme="minorEastAsia" w:hAnsiTheme="minorEastAsia"/>
          <w:sz w:val="24"/>
          <w:lang w:eastAsia="zh-CN"/>
        </w:rPr>
        <w:t>开启</w:t>
      </w:r>
      <w:r>
        <w:rPr>
          <w:rFonts w:hint="eastAsia" w:cs="仿宋" w:asciiTheme="minorEastAsia" w:hAnsiTheme="minorEastAsia"/>
          <w:sz w:val="24"/>
        </w:rPr>
        <w:t>结束。腾讯会议号在</w:t>
      </w:r>
      <w:r>
        <w:rPr>
          <w:rFonts w:hint="eastAsia" w:cs="仿宋" w:asciiTheme="minorEastAsia" w:hAnsiTheme="minorEastAsia"/>
          <w:sz w:val="24"/>
          <w:lang w:eastAsia="zh-CN"/>
        </w:rPr>
        <w:t>开启</w:t>
      </w:r>
      <w:r>
        <w:rPr>
          <w:rFonts w:hint="eastAsia" w:cs="仿宋" w:asciiTheme="minorEastAsia" w:hAnsiTheme="minorEastAsia"/>
          <w:sz w:val="24"/>
        </w:rPr>
        <w:t>当日9:10之前在杭州临江环境能源有限公司网站公示，请各供应商及时关注进入会场。</w:t>
      </w:r>
    </w:p>
    <w:p>
      <w:pPr>
        <w:shd w:val="clear"/>
        <w:spacing w:line="360" w:lineRule="auto"/>
        <w:ind w:firstLine="480" w:firstLineChars="200"/>
        <w:rPr>
          <w:rFonts w:cs="仿宋" w:asciiTheme="minorEastAsia" w:hAnsiTheme="minorEastAsia"/>
          <w:sz w:val="24"/>
        </w:rPr>
      </w:pPr>
      <w:r>
        <w:rPr>
          <w:rFonts w:hint="eastAsia" w:cs="仿宋" w:asciiTheme="minorEastAsia" w:hAnsiTheme="minorEastAsia"/>
          <w:sz w:val="24"/>
        </w:rPr>
        <w:t>（2）密封性检查：由本项目监管人负责查验响应文件密封性情况；供应商代表对响应文件密封情况在线进行确认；</w:t>
      </w:r>
    </w:p>
    <w:p>
      <w:pPr>
        <w:shd w:val="clear"/>
        <w:spacing w:line="360" w:lineRule="auto"/>
        <w:ind w:firstLine="480" w:firstLineChars="200"/>
        <w:rPr>
          <w:rFonts w:cs="仿宋" w:asciiTheme="minorEastAsia" w:hAnsiTheme="minorEastAsia"/>
          <w:sz w:val="24"/>
        </w:rPr>
      </w:pPr>
      <w:r>
        <w:rPr>
          <w:rFonts w:hint="eastAsia" w:cs="仿宋" w:asciiTheme="minorEastAsia" w:hAnsiTheme="minorEastAsia"/>
          <w:sz w:val="24"/>
        </w:rPr>
        <w:t>（3）结果确认：在结果确认阶段，本项目采购人通过“腾讯会议”直播间要求各供应商确认</w:t>
      </w:r>
      <w:r>
        <w:rPr>
          <w:rFonts w:hint="eastAsia" w:cs="仿宋" w:asciiTheme="minorEastAsia" w:hAnsiTheme="minorEastAsia"/>
          <w:sz w:val="24"/>
          <w:lang w:eastAsia="zh-CN"/>
        </w:rPr>
        <w:t>开启记录</w:t>
      </w:r>
      <w:r>
        <w:rPr>
          <w:rFonts w:hint="eastAsia" w:cs="仿宋" w:asciiTheme="minorEastAsia" w:hAnsiTheme="minorEastAsia"/>
          <w:sz w:val="24"/>
        </w:rPr>
        <w:t>结果，各供应商在线回复确认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pPr>
        <w:shd w:val="clear"/>
        <w:spacing w:line="360" w:lineRule="auto"/>
        <w:ind w:firstLine="480" w:firstLineChars="200"/>
        <w:rPr>
          <w:rFonts w:cs="仿宋" w:asciiTheme="minorEastAsia" w:hAnsiTheme="minorEastAsia"/>
          <w:sz w:val="24"/>
        </w:rPr>
      </w:pPr>
      <w:r>
        <w:rPr>
          <w:rFonts w:hint="eastAsia" w:cs="仿宋" w:asciiTheme="minorEastAsia" w:hAnsiTheme="minorEastAsia"/>
          <w:sz w:val="24"/>
        </w:rPr>
        <w:t>（4）见证要求：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或者未参加线上直播，视为认可全过程和结果，不得提出异议。</w:t>
      </w:r>
    </w:p>
    <w:p>
      <w:pPr>
        <w:shd w:val="clear"/>
        <w:spacing w:line="360" w:lineRule="auto"/>
        <w:ind w:firstLine="480" w:firstLineChars="200"/>
      </w:pPr>
      <w:r>
        <w:rPr>
          <w:rFonts w:hint="eastAsia" w:cs="仿宋" w:asciiTheme="minorEastAsia" w:hAnsiTheme="minorEastAsia"/>
          <w:sz w:val="24"/>
        </w:rPr>
        <w:t>（5）异议处理：供应商对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pPr>
        <w:shd w:val="clea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pPr>
        <w:shd w:val="clea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sz w:val="24"/>
          <w:u w:val="single"/>
        </w:rPr>
        <w:t>LJGS_CG@163.com</w:t>
      </w:r>
      <w:r>
        <w:rPr>
          <w:rFonts w:hint="eastAsia" w:cs="仿宋" w:asciiTheme="minorEastAsia" w:hAnsiTheme="minorEastAsia"/>
          <w:sz w:val="24"/>
        </w:rPr>
        <w:t>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pPr>
        <w:shd w:val="clea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pPr>
        <w:shd w:val="clea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lang w:val="en-US" w:eastAsia="zh-CN"/>
        </w:rPr>
        <w:t>华工</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pPr>
        <w:pageBreakBefore w:val="0"/>
        <w:widowControl w:val="0"/>
        <w:numPr>
          <w:ilvl w:val="0"/>
          <w:numId w:val="0"/>
        </w:numPr>
        <w:shd w:val="clea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邮寄地址：杭州市钱塘区临江街道红十五线与观十五线交叉口杭州临江环境能源有限公司科研楼投资发展部   庄工 15268125337</w:t>
      </w:r>
      <w:r>
        <w:rPr>
          <w:rFonts w:hint="eastAsia" w:cs="仿宋" w:asciiTheme="minorEastAsia" w:hAnsiTheme="minorEastAsia"/>
          <w:color w:val="auto"/>
          <w:sz w:val="24"/>
          <w:lang w:eastAsia="zh-CN"/>
        </w:rPr>
        <w:t>。</w:t>
      </w:r>
    </w:p>
    <w:p>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pPr>
        <w:pageBreakBefore w:val="0"/>
        <w:widowControl w:val="0"/>
        <w:numPr>
          <w:ilvl w:val="0"/>
          <w:numId w:val="0"/>
        </w:numPr>
        <w:shd w:val="clea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rPr>
      </w:pPr>
      <w:r>
        <w:rPr>
          <w:rFonts w:hint="eastAsia" w:cs="仿宋" w:asciiTheme="minorEastAsia" w:hAnsiTheme="minorEastAsia"/>
          <w:b/>
          <w:bCs/>
          <w:color w:val="auto"/>
          <w:sz w:val="24"/>
          <w:lang w:val="en-US" w:eastAsia="zh-CN"/>
        </w:rPr>
        <w:t>十</w:t>
      </w:r>
      <w:r>
        <w:rPr>
          <w:rFonts w:hint="eastAsia" w:cs="仿宋" w:asciiTheme="minorEastAsia" w:hAnsiTheme="minorEastAsia"/>
          <w:b/>
          <w:bCs/>
          <w:color w:val="auto"/>
          <w:sz w:val="24"/>
          <w:lang w:eastAsia="zh-CN"/>
        </w:rPr>
        <w:t>、</w:t>
      </w:r>
      <w:r>
        <w:rPr>
          <w:rFonts w:hint="eastAsia" w:cs="仿宋" w:asciiTheme="minorEastAsia" w:hAnsiTheme="minorEastAsia"/>
          <w:b/>
          <w:bCs/>
          <w:color w:val="auto"/>
          <w:sz w:val="24"/>
        </w:rPr>
        <w:t>监督部门</w:t>
      </w:r>
    </w:p>
    <w:p>
      <w:pPr>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eastAsia="zh-CN"/>
        </w:rPr>
        <w:t>联系人</w:t>
      </w:r>
      <w:r>
        <w:rPr>
          <w:rFonts w:hint="eastAsia" w:cs="仿宋" w:asciiTheme="minorEastAsia" w:hAnsiTheme="minorEastAsia"/>
          <w:color w:val="auto"/>
          <w:sz w:val="24"/>
        </w:rPr>
        <w:t xml:space="preserve">：李文拓 </w:t>
      </w:r>
      <w:r>
        <w:rPr>
          <w:rFonts w:hint="eastAsia" w:cs="仿宋" w:asciiTheme="minorEastAsia" w:hAnsiTheme="minorEastAsia"/>
          <w:color w:val="auto"/>
          <w:sz w:val="24"/>
          <w:lang w:val="en-US" w:eastAsia="zh-CN"/>
        </w:rPr>
        <w:t xml:space="preserve">              </w:t>
      </w:r>
      <w:r>
        <w:rPr>
          <w:rFonts w:hint="eastAsia" w:cs="仿宋" w:asciiTheme="minorEastAsia" w:hAnsiTheme="minorEastAsia"/>
          <w:color w:val="auto"/>
          <w:sz w:val="24"/>
        </w:rPr>
        <w:t>联系电话：15636132687</w:t>
      </w:r>
    </w:p>
    <w:p>
      <w:pPr>
        <w:pageBreakBefore w:val="0"/>
        <w:widowControl w:val="0"/>
        <w:shd w:val="clear"/>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pPr>
        <w:pageBreakBefore w:val="0"/>
        <w:widowControl w:val="0"/>
        <w:shd w:val="clear"/>
        <w:kinsoku/>
        <w:wordWrap/>
        <w:overflowPunct/>
        <w:topLinePunct w:val="0"/>
        <w:autoSpaceDE/>
        <w:autoSpaceDN/>
        <w:bidi w:val="0"/>
        <w:adjustRightInd/>
        <w:snapToGrid/>
        <w:spacing w:line="360" w:lineRule="auto"/>
        <w:ind w:firstLine="4320" w:firstLineChars="1800"/>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 xml:space="preserve">2024年8月  </w:t>
      </w:r>
      <w:r>
        <w:rPr>
          <w:rFonts w:hint="eastAsia" w:cs="仿宋" w:asciiTheme="minorEastAsia" w:hAnsiTheme="minorEastAsia"/>
          <w:color w:val="auto"/>
          <w:sz w:val="24"/>
        </w:rPr>
        <w:t>日</w:t>
      </w:r>
    </w:p>
    <w:p>
      <w:pPr>
        <w:shd w:val="clear"/>
        <w:spacing w:line="460" w:lineRule="exact"/>
        <w:jc w:val="center"/>
        <w:rPr>
          <w:rFonts w:cs="仿宋" w:asciiTheme="minorEastAsia" w:hAnsiTheme="minorEastAsia"/>
          <w:b/>
          <w:bCs/>
          <w:sz w:val="36"/>
          <w:szCs w:val="36"/>
        </w:rPr>
      </w:pPr>
    </w:p>
    <w:p>
      <w:pPr>
        <w:shd w:val="clear"/>
        <w:spacing w:line="460" w:lineRule="exact"/>
        <w:jc w:val="center"/>
        <w:rPr>
          <w:rFonts w:cs="仿宋" w:asciiTheme="minorEastAsia" w:hAnsiTheme="minorEastAsia"/>
          <w:b/>
          <w:bCs/>
          <w:sz w:val="36"/>
          <w:szCs w:val="36"/>
        </w:rPr>
      </w:pPr>
    </w:p>
    <w:p>
      <w:pPr>
        <w:shd w:val="clear"/>
        <w:spacing w:line="460" w:lineRule="exact"/>
        <w:jc w:val="center"/>
        <w:rPr>
          <w:rFonts w:cs="仿宋" w:asciiTheme="minorEastAsia" w:hAnsiTheme="minorEastAsia"/>
          <w:b/>
          <w:bCs/>
          <w:sz w:val="36"/>
          <w:szCs w:val="36"/>
        </w:rPr>
      </w:pPr>
    </w:p>
    <w:p>
      <w:pPr>
        <w:shd w:val="clear"/>
        <w:rPr>
          <w:rFonts w:hint="eastAsia" w:cs="仿宋" w:asciiTheme="minorEastAsia" w:hAnsiTheme="minorEastAsia"/>
          <w:b/>
          <w:bCs/>
          <w:sz w:val="36"/>
          <w:szCs w:val="36"/>
        </w:rPr>
      </w:pPr>
      <w:r>
        <w:rPr>
          <w:rFonts w:hint="eastAsia" w:cs="仿宋" w:asciiTheme="minorEastAsia" w:hAnsiTheme="minorEastAsia"/>
          <w:b/>
          <w:bCs/>
          <w:sz w:val="36"/>
          <w:szCs w:val="36"/>
        </w:rPr>
        <w:br w:type="page"/>
      </w:r>
    </w:p>
    <w:p>
      <w:pPr>
        <w:shd w:val="clea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pPr>
        <w:shd w:val="clea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5"/>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18"/>
              <w:shd w:val="clear"/>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18"/>
              <w:shd w:val="clear"/>
              <w:snapToGrid w:val="0"/>
              <w:spacing w:line="400" w:lineRule="exact"/>
              <w:ind w:right="42" w:rightChars="20"/>
              <w:rPr>
                <w:color w:val="auto"/>
                <w:szCs w:val="21"/>
              </w:rPr>
            </w:pPr>
            <w:r>
              <w:rPr>
                <w:rFonts w:hint="eastAsia"/>
                <w:snapToGrid w:val="0"/>
                <w:color w:val="auto"/>
                <w:szCs w:val="21"/>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18"/>
              <w:shd w:val="clear"/>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18"/>
              <w:shd w:val="clear"/>
              <w:snapToGrid w:val="0"/>
              <w:spacing w:line="400" w:lineRule="exact"/>
              <w:ind w:right="42" w:rightChars="20"/>
              <w:rPr>
                <w:snapToGrid w:val="0"/>
                <w:color w:val="auto"/>
                <w:szCs w:val="21"/>
              </w:rPr>
            </w:pPr>
            <w:r>
              <w:rPr>
                <w:rFonts w:hint="eastAsia"/>
                <w:snapToGrid w:val="0"/>
                <w:color w:val="auto"/>
                <w:szCs w:val="21"/>
              </w:rPr>
              <w:t xml:space="preserve">供应商资格审查方式：  □资格预审  </w:t>
            </w:r>
            <w:r>
              <w:rPr>
                <w:rFonts w:hint="eastAsia"/>
                <w:snapToGrid w:val="0"/>
                <w:color w:val="auto"/>
                <w:szCs w:val="21"/>
              </w:rPr>
              <w:sym w:font="Wingdings 2" w:char="0052"/>
            </w:r>
            <w:r>
              <w:rPr>
                <w:rFonts w:hint="eastAsia"/>
                <w:snapToGrid w:val="0"/>
                <w:color w:val="auto"/>
                <w:szCs w:val="21"/>
              </w:rPr>
              <w:t>资格后审</w:t>
            </w:r>
          </w:p>
          <w:p>
            <w:pPr>
              <w:pStyle w:val="18"/>
              <w:shd w:val="clear"/>
              <w:snapToGrid w:val="0"/>
              <w:spacing w:line="400" w:lineRule="exact"/>
              <w:ind w:right="42" w:rightChars="20"/>
              <w:rPr>
                <w:snapToGrid w:val="0"/>
                <w:color w:val="auto"/>
                <w:szCs w:val="21"/>
              </w:rPr>
            </w:pPr>
            <w:r>
              <w:rPr>
                <w:rFonts w:hint="eastAsia"/>
                <w:snapToGrid w:val="0"/>
                <w:color w:val="auto"/>
                <w:szCs w:val="21"/>
              </w:rPr>
              <w:t>资格条件见采购公告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rPr>
        <w:tc>
          <w:tcPr>
            <w:tcW w:w="561"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593" w:type="dxa"/>
            <w:tcBorders>
              <w:top w:val="single" w:color="000000" w:sz="8" w:space="0"/>
              <w:left w:val="single" w:color="auto" w:sz="4" w:space="0"/>
              <w:bottom w:val="single" w:color="000000" w:sz="8" w:space="0"/>
              <w:right w:val="single" w:color="000000" w:sz="8" w:space="0"/>
            </w:tcBorders>
            <w:vAlign w:val="center"/>
          </w:tcPr>
          <w:p>
            <w:pPr>
              <w:shd w:val="clea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bCs/>
                <w:snapToGrid w:val="0"/>
                <w:color w:val="auto"/>
                <w:kern w:val="0"/>
                <w:szCs w:val="21"/>
              </w:rPr>
              <w:t>分包、转包</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18"/>
              <w:shd w:val="clear"/>
              <w:snapToGrid w:val="0"/>
              <w:spacing w:line="400" w:lineRule="exact"/>
              <w:ind w:right="42" w:rightChars="20"/>
              <w:rPr>
                <w:snapToGrid w:val="0"/>
                <w:color w:val="auto"/>
                <w:szCs w:val="21"/>
              </w:rPr>
            </w:pPr>
            <w:r>
              <w:rPr>
                <w:rFonts w:hint="eastAsia"/>
                <w:snapToGrid w:val="0"/>
                <w:color w:val="auto"/>
                <w:szCs w:val="21"/>
              </w:rPr>
              <w:t xml:space="preserve">（1）分包：□允许  </w:t>
            </w:r>
            <w:r>
              <w:rPr>
                <w:rFonts w:hint="eastAsia"/>
                <w:color w:val="auto"/>
                <w:szCs w:val="21"/>
                <w:lang w:bidi="ar"/>
              </w:rPr>
              <w:sym w:font="Wingdings" w:char="00FE"/>
            </w:r>
            <w:r>
              <w:rPr>
                <w:rFonts w:hint="eastAsia"/>
                <w:snapToGrid w:val="0"/>
                <w:color w:val="auto"/>
                <w:szCs w:val="21"/>
              </w:rPr>
              <w:t>不允许</w:t>
            </w:r>
          </w:p>
          <w:p>
            <w:pPr>
              <w:pStyle w:val="18"/>
              <w:shd w:val="clear"/>
              <w:snapToGrid w:val="0"/>
              <w:spacing w:line="400" w:lineRule="exact"/>
              <w:ind w:right="42" w:rightChars="20"/>
              <w:rPr>
                <w:color w:val="auto"/>
                <w:szCs w:val="21"/>
              </w:rPr>
            </w:pPr>
            <w:r>
              <w:rPr>
                <w:rFonts w:hint="eastAsia"/>
                <w:snapToGrid w:val="0"/>
                <w:color w:val="auto"/>
                <w:szCs w:val="21"/>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4</w:t>
            </w:r>
          </w:p>
        </w:tc>
        <w:tc>
          <w:tcPr>
            <w:tcW w:w="159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r>
              <w:rPr>
                <w:rFonts w:hint="eastAsia" w:ascii="宋体" w:hAnsi="宋体" w:eastAsia="宋体" w:cs="宋体"/>
                <w:color w:val="auto"/>
                <w:kern w:val="0"/>
                <w:szCs w:val="21"/>
              </w:rPr>
              <w:t>A</w:t>
            </w:r>
            <w:r>
              <w:rPr>
                <w:rFonts w:hint="eastAsia" w:ascii="宋体" w:hAnsi="宋体" w:eastAsia="宋体" w:cs="宋体"/>
                <w:color w:val="auto"/>
                <w:szCs w:val="21"/>
              </w:rPr>
              <w:t>不组织。</w:t>
            </w:r>
            <w:r>
              <w:rPr>
                <w:rFonts w:hint="eastAsia" w:ascii="宋体" w:hAnsi="宋体" w:eastAsia="宋体" w:cs="宋体"/>
                <w:color w:val="auto"/>
                <w:kern w:val="0"/>
                <w:szCs w:val="21"/>
              </w:rPr>
              <w:t>不组织,供应商经采购人同意后可自行前往对项目现场和周围环境进行踏勘和了解。</w:t>
            </w:r>
          </w:p>
          <w:p>
            <w:pPr>
              <w:shd w:val="clea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8"/>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t>☐</w:t>
                </w:r>
              </w:sdtContent>
            </w:sdt>
            <w:r>
              <w:rPr>
                <w:rFonts w:hint="eastAsia" w:ascii="宋体" w:hAnsi="宋体" w:eastAsia="宋体" w:cs="宋体"/>
                <w:color w:val="auto"/>
                <w:kern w:val="0"/>
                <w:szCs w:val="21"/>
              </w:rPr>
              <w:t>B组织，</w:t>
            </w:r>
            <w:r>
              <w:rPr>
                <w:rFonts w:hint="eastAsia" w:ascii="宋体" w:hAnsi="宋体" w:eastAsia="宋体" w:cs="宋体"/>
                <w:color w:val="auto"/>
                <w:szCs w:val="21"/>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5</w:t>
            </w:r>
          </w:p>
        </w:tc>
        <w:tc>
          <w:tcPr>
            <w:tcW w:w="159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9"/>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117802964"/>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pPr>
              <w:shd w:val="clea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726270210"/>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026831988"/>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pPr>
              <w:shd w:val="clea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eastAsia="宋体" w:cs="宋体"/>
                <w:color w:val="auto"/>
                <w:sz w:val="24"/>
              </w:rPr>
            </w:pPr>
            <w:r>
              <w:rPr>
                <w:rFonts w:hint="eastAsia" w:ascii="宋体" w:hAnsi="宋体" w:eastAsia="宋体" w:cs="宋体"/>
                <w:color w:val="auto"/>
                <w:szCs w:val="21"/>
              </w:rPr>
              <w:t>6</w:t>
            </w:r>
          </w:p>
        </w:tc>
        <w:tc>
          <w:tcPr>
            <w:tcW w:w="1593" w:type="dxa"/>
            <w:tcBorders>
              <w:top w:val="single" w:color="000000" w:sz="8" w:space="0"/>
              <w:left w:val="single" w:color="auto" w:sz="4" w:space="0"/>
              <w:bottom w:val="single" w:color="000000" w:sz="8" w:space="0"/>
              <w:right w:val="single" w:color="000000" w:sz="8" w:space="0"/>
            </w:tcBorders>
            <w:vAlign w:val="center"/>
          </w:tcPr>
          <w:p>
            <w:pPr>
              <w:shd w:val="clear"/>
              <w:spacing w:line="360" w:lineRule="auto"/>
              <w:jc w:val="center"/>
              <w:outlineLvl w:val="1"/>
              <w:rPr>
                <w:rFonts w:ascii="宋体" w:hAnsi="宋体" w:eastAsia="宋体" w:cs="宋体"/>
                <w:b/>
                <w:color w:val="auto"/>
                <w:szCs w:val="21"/>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30700336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不要求询价保证金</w:t>
            </w:r>
          </w:p>
          <w:p>
            <w:pPr>
              <w:shd w:val="clea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989144243"/>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888378543"/>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w:t>
            </w:r>
            <w:r>
              <w:rPr>
                <w:rFonts w:hint="eastAsia" w:ascii="宋体" w:hAnsi="宋体" w:eastAsia="宋体" w:cs="宋体"/>
                <w:color w:val="auto"/>
                <w:szCs w:val="21"/>
              </w:rPr>
              <w:t>询价保证金</w:t>
            </w:r>
            <w:r>
              <w:rPr>
                <w:rFonts w:hint="eastAsia" w:ascii="宋体" w:hAnsi="宋体" w:eastAsia="宋体" w:cs="宋体"/>
                <w:color w:val="auto"/>
                <w:kern w:val="0"/>
                <w:szCs w:val="21"/>
              </w:rPr>
              <w:t>。</w:t>
            </w:r>
          </w:p>
          <w:p>
            <w:pPr>
              <w:shd w:val="clear"/>
              <w:spacing w:line="360" w:lineRule="auto"/>
              <w:ind w:firstLine="420" w:firstLineChars="200"/>
              <w:rPr>
                <w:rFonts w:hint="eastAsia" w:ascii="宋体" w:hAnsi="宋体" w:eastAsia="宋体" w:cs="宋体"/>
                <w:b/>
                <w:bCs/>
                <w:color w:val="auto"/>
                <w:szCs w:val="21"/>
                <w:lang w:val="en-US" w:eastAsia="zh-CN"/>
              </w:rPr>
            </w:pPr>
            <w:r>
              <w:rPr>
                <w:rFonts w:hint="eastAsia" w:ascii="宋体" w:hAnsi="宋体" w:eastAsia="宋体" w:cs="宋体"/>
                <w:color w:val="auto"/>
                <w:szCs w:val="21"/>
              </w:rPr>
              <w:t>本采购项目询价保证金为</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5800 </w:t>
            </w:r>
            <w:r>
              <w:rPr>
                <w:rFonts w:hint="eastAsia" w:ascii="宋体" w:hAnsi="宋体" w:eastAsia="宋体" w:cs="宋体"/>
                <w:color w:val="auto"/>
                <w:szCs w:val="21"/>
              </w:rPr>
              <w:t>元，供应商应在</w:t>
            </w:r>
            <w:r>
              <w:rPr>
                <w:rFonts w:hint="eastAsia" w:ascii="宋体" w:hAnsi="宋体" w:eastAsia="宋体" w:cs="宋体"/>
                <w:color w:val="auto"/>
                <w:szCs w:val="21"/>
                <w:lang w:val="en-US" w:eastAsia="zh-CN"/>
              </w:rPr>
              <w:t>响应文件开启</w:t>
            </w:r>
            <w:r>
              <w:rPr>
                <w:rFonts w:hint="eastAsia" w:ascii="宋体" w:hAnsi="宋体" w:eastAsia="宋体" w:cs="宋体"/>
                <w:color w:val="auto"/>
                <w:szCs w:val="21"/>
              </w:rPr>
              <w:t>截止日</w:t>
            </w:r>
            <w:r>
              <w:rPr>
                <w:rFonts w:hint="eastAsia" w:ascii="宋体" w:hAnsi="宋体" w:eastAsia="宋体" w:cs="宋体"/>
                <w:color w:val="auto"/>
                <w:szCs w:val="21"/>
                <w:lang w:val="en-US" w:eastAsia="zh-CN"/>
              </w:rPr>
              <w:t>之</w:t>
            </w:r>
            <w:r>
              <w:rPr>
                <w:rFonts w:hint="eastAsia" w:ascii="宋体" w:hAnsi="宋体" w:eastAsia="宋体" w:cs="宋体"/>
                <w:color w:val="auto"/>
                <w:szCs w:val="21"/>
              </w:rPr>
              <w:t>前以电汇或网银转账方式缴纳至</w:t>
            </w:r>
            <w:r>
              <w:rPr>
                <w:rFonts w:hint="eastAsia" w:ascii="宋体" w:hAnsi="宋体" w:eastAsia="宋体" w:cs="宋体"/>
                <w:color w:val="auto"/>
                <w:szCs w:val="21"/>
                <w:lang w:val="en-US" w:eastAsia="zh-CN"/>
              </w:rPr>
              <w:t>指定账户</w:t>
            </w:r>
            <w:r>
              <w:rPr>
                <w:rFonts w:hint="eastAsia" w:ascii="宋体" w:hAnsi="宋体" w:eastAsia="宋体" w:cs="宋体"/>
                <w:color w:val="auto"/>
                <w:szCs w:val="21"/>
              </w:rPr>
              <w:t>。同时将银行缴款凭证复印件作为</w:t>
            </w:r>
            <w:r>
              <w:rPr>
                <w:rFonts w:hint="eastAsia" w:ascii="宋体" w:hAnsi="宋体" w:eastAsia="宋体" w:cs="宋体"/>
                <w:color w:val="auto"/>
                <w:szCs w:val="21"/>
                <w:lang w:val="en-US" w:eastAsia="zh-CN"/>
              </w:rPr>
              <w:t>响应</w:t>
            </w:r>
            <w:r>
              <w:rPr>
                <w:rFonts w:hint="eastAsia" w:ascii="宋体" w:hAnsi="宋体" w:eastAsia="宋体" w:cs="宋体"/>
                <w:color w:val="auto"/>
                <w:szCs w:val="21"/>
              </w:rPr>
              <w:t>文件组成部分。须注明：</w:t>
            </w:r>
            <w:r>
              <w:rPr>
                <w:rFonts w:hint="eastAsia" w:ascii="宋体" w:hAnsi="宋体" w:eastAsia="宋体" w:cs="宋体"/>
                <w:b/>
                <w:bCs/>
                <w:color w:val="auto"/>
                <w:szCs w:val="21"/>
                <w:u w:val="single"/>
              </w:rPr>
              <w:t xml:space="preserve"> </w:t>
            </w:r>
            <w:r>
              <w:rPr>
                <w:rFonts w:hint="eastAsia" w:ascii="宋体" w:hAnsi="宋体" w:eastAsia="宋体" w:cs="宋体"/>
                <w:color w:val="auto"/>
                <w:szCs w:val="21"/>
                <w:u w:val="single"/>
                <w:lang w:val="en-US" w:eastAsia="zh-CN"/>
              </w:rPr>
              <w:t>2024年临江公司8月份意大利百得燃烧器备件采购项目</w:t>
            </w:r>
            <w:r>
              <w:rPr>
                <w:rFonts w:hint="eastAsia" w:ascii="宋体" w:hAnsi="宋体" w:eastAsia="宋体" w:cs="宋体"/>
                <w:b/>
                <w:bCs/>
                <w:color w:val="auto"/>
                <w:szCs w:val="21"/>
              </w:rPr>
              <w:t>询价保证金</w:t>
            </w:r>
            <w:r>
              <w:rPr>
                <w:rFonts w:hint="eastAsia" w:ascii="宋体" w:hAnsi="宋体" w:eastAsia="宋体" w:cs="宋体"/>
                <w:b/>
                <w:bCs/>
                <w:color w:val="auto"/>
                <w:szCs w:val="21"/>
                <w:lang w:eastAsia="zh-CN"/>
              </w:rPr>
              <w:t>。</w:t>
            </w:r>
          </w:p>
          <w:p>
            <w:pPr>
              <w:shd w:val="clear"/>
              <w:spacing w:line="360" w:lineRule="auto"/>
              <w:outlineLvl w:val="1"/>
              <w:rPr>
                <w:rFonts w:hint="eastAsia" w:ascii="宋体" w:hAnsi="宋体" w:eastAsia="宋体" w:cs="宋体"/>
                <w:color w:val="auto"/>
                <w:szCs w:val="21"/>
              </w:rPr>
            </w:pPr>
            <w:r>
              <w:rPr>
                <w:rFonts w:hint="eastAsia" w:ascii="宋体" w:hAnsi="宋体" w:eastAsia="宋体" w:cs="宋体"/>
                <w:color w:val="auto"/>
                <w:szCs w:val="21"/>
              </w:rPr>
              <w:t>户    名：杭州临江环境能源有限公司</w:t>
            </w:r>
          </w:p>
          <w:p>
            <w:pPr>
              <w:shd w:val="clear"/>
              <w:spacing w:line="360" w:lineRule="auto"/>
              <w:outlineLvl w:val="1"/>
              <w:rPr>
                <w:rFonts w:hint="eastAsia" w:ascii="宋体" w:hAnsi="宋体" w:eastAsia="宋体" w:cs="宋体"/>
                <w:color w:val="auto"/>
                <w:szCs w:val="21"/>
              </w:rPr>
            </w:pPr>
            <w:r>
              <w:rPr>
                <w:rFonts w:hint="eastAsia" w:ascii="宋体" w:hAnsi="宋体" w:eastAsia="宋体" w:cs="宋体"/>
                <w:color w:val="auto"/>
                <w:szCs w:val="21"/>
              </w:rPr>
              <w:t>开户银行：杭州银行大江东支行</w:t>
            </w:r>
          </w:p>
          <w:p>
            <w:pPr>
              <w:shd w:val="clear"/>
              <w:spacing w:line="360" w:lineRule="auto"/>
              <w:outlineLvl w:val="1"/>
              <w:rPr>
                <w:rFonts w:ascii="宋体" w:hAnsi="宋体" w:eastAsia="宋体" w:cs="宋体"/>
                <w:color w:val="auto"/>
                <w:szCs w:val="21"/>
              </w:rPr>
            </w:pPr>
            <w:r>
              <w:rPr>
                <w:rFonts w:hint="eastAsia" w:ascii="宋体" w:hAnsi="宋体" w:eastAsia="宋体" w:cs="宋体"/>
                <w:color w:val="auto"/>
                <w:szCs w:val="21"/>
              </w:rPr>
              <w:t>帐    号：3301040160008775754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7</w:t>
            </w:r>
          </w:p>
        </w:tc>
        <w:tc>
          <w:tcPr>
            <w:tcW w:w="1593" w:type="dxa"/>
            <w:tcBorders>
              <w:top w:val="single" w:color="000000" w:sz="8" w:space="0"/>
              <w:left w:val="single" w:color="auto" w:sz="4" w:space="0"/>
              <w:bottom w:val="single" w:color="000000" w:sz="8" w:space="0"/>
              <w:right w:val="single" w:color="000000" w:sz="8" w:space="0"/>
            </w:tcBorders>
            <w:vAlign w:val="center"/>
          </w:tcPr>
          <w:p>
            <w:pPr>
              <w:shd w:val="clea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58"/>
            </w:sdtPr>
            <w:sdtEndPr>
              <w:rPr>
                <w:rFonts w:hint="eastAsia" w:ascii="宋体" w:hAnsi="宋体" w:eastAsia="宋体" w:cs="宋体"/>
                <w:b/>
                <w:bCs/>
                <w:color w:val="auto"/>
                <w:szCs w:val="21"/>
              </w:rPr>
            </w:sdtEndPr>
            <w:sdtContent>
              <w:p>
                <w:pPr>
                  <w:shd w:val="clear"/>
                  <w:spacing w:line="360" w:lineRule="auto"/>
                  <w:outlineLvl w:val="1"/>
                  <w:rPr>
                    <w:rFonts w:hint="eastAsia" w:ascii="宋体" w:hAnsi="宋体" w:eastAsia="宋体" w:cs="宋体"/>
                    <w:color w:val="auto"/>
                    <w:szCs w:val="21"/>
                    <w:lang w:eastAsia="zh-CN"/>
                  </w:rPr>
                </w:pPr>
                <w:r>
                  <w:rPr>
                    <w:rFonts w:hint="eastAsia" w:ascii="宋体" w:hAnsi="宋体" w:eastAsia="宋体" w:cs="宋体"/>
                    <w:color w:val="auto"/>
                    <w:szCs w:val="21"/>
                    <w:lang w:eastAsia="zh-CN"/>
                  </w:rPr>
                  <w:t>投标文件份数：1正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p>
              <w:p>
                <w:pPr>
                  <w:shd w:val="clear"/>
                  <w:spacing w:line="360" w:lineRule="auto"/>
                  <w:outlineLvl w:val="1"/>
                  <w:rPr>
                    <w:rFonts w:hint="eastAsia" w:ascii="宋体" w:hAnsi="宋体" w:eastAsia="宋体" w:cs="宋体"/>
                    <w:color w:val="auto"/>
                    <w:szCs w:val="21"/>
                  </w:rPr>
                </w:pPr>
                <w:r>
                  <w:rPr>
                    <w:rFonts w:hint="eastAsia" w:ascii="宋体" w:hAnsi="宋体" w:eastAsia="宋体" w:cs="宋体"/>
                    <w:color w:val="auto"/>
                    <w:szCs w:val="21"/>
                  </w:rPr>
                  <w:t>提交电子版文件：</w:t>
                </w:r>
              </w:p>
              <w:p>
                <w:pPr>
                  <w:shd w:val="clear"/>
                  <w:spacing w:line="360" w:lineRule="auto"/>
                  <w:outlineLvl w:val="1"/>
                  <w:rPr>
                    <w:rFonts w:hint="eastAsia" w:ascii="宋体" w:hAnsi="宋体" w:eastAsia="宋体" w:cs="宋体"/>
                    <w:b/>
                    <w:bCs/>
                    <w:color w:val="auto"/>
                    <w:szCs w:val="21"/>
                    <w:lang w:eastAsia="zh-CN"/>
                  </w:rPr>
                </w:pPr>
                <w:r>
                  <w:rPr>
                    <w:rFonts w:hint="eastAsia" w:ascii="宋体" w:hAnsi="宋体" w:eastAsia="宋体" w:cs="宋体"/>
                    <w:color w:val="auto"/>
                    <w:szCs w:val="21"/>
                  </w:rPr>
                  <w:sym w:font="Wingdings" w:char="00A8"/>
                </w:r>
                <w:r>
                  <w:rPr>
                    <w:rFonts w:hint="eastAsia" w:ascii="宋体" w:hAnsi="宋体" w:eastAsia="宋体" w:cs="宋体"/>
                    <w:color w:val="auto"/>
                    <w:szCs w:val="21"/>
                  </w:rPr>
                  <w:t>是，</w:t>
                </w:r>
                <w:r>
                  <w:rPr>
                    <w:rFonts w:hint="eastAsia" w:ascii="宋体" w:hAnsi="宋体" w:eastAsia="宋体" w:cs="宋体"/>
                    <w:b/>
                    <w:bCs/>
                    <w:color w:val="auto"/>
                    <w:szCs w:val="21"/>
                  </w:rPr>
                  <w:t>提交电子版带红章的PDF文件及word版本各1份（U盘形式）</w:t>
                </w:r>
                <w:r>
                  <w:rPr>
                    <w:rFonts w:hint="eastAsia" w:ascii="宋体" w:hAnsi="宋体" w:eastAsia="宋体" w:cs="宋体"/>
                    <w:b/>
                    <w:bCs/>
                    <w:color w:val="auto"/>
                    <w:szCs w:val="21"/>
                    <w:lang w:eastAsia="zh-CN"/>
                  </w:rPr>
                  <w:t>；</w:t>
                </w:r>
              </w:p>
              <w:p>
                <w:pPr>
                  <w:shd w:val="clea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rPr>
                  <w:sym w:font="Wingdings" w:char="00FE"/>
                </w:r>
                <w:r>
                  <w:rPr>
                    <w:rFonts w:hint="eastAsia" w:ascii="宋体" w:hAnsi="宋体" w:eastAsia="宋体" w:cs="宋体"/>
                    <w:b/>
                    <w:bCs/>
                    <w:color w:val="auto"/>
                    <w:szCs w:val="21"/>
                    <w:lang w:val="en-US" w:eastAsia="zh-CN"/>
                  </w:rPr>
                  <w:t>否</w:t>
                </w:r>
                <w:r>
                  <w:rPr>
                    <w:rFonts w:hint="eastAsia" w:ascii="宋体" w:hAnsi="宋体" w:eastAsia="宋体" w:cs="宋体"/>
                    <w:b/>
                    <w:bCs/>
                    <w:color w:val="auto"/>
                    <w:szCs w:val="21"/>
                  </w:rPr>
                  <w:t>。</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8</w:t>
            </w:r>
          </w:p>
        </w:tc>
        <w:tc>
          <w:tcPr>
            <w:tcW w:w="159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pPr>
              <w:shd w:val="clea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9</w:t>
            </w:r>
          </w:p>
        </w:tc>
        <w:tc>
          <w:tcPr>
            <w:tcW w:w="1593" w:type="dxa"/>
            <w:tcBorders>
              <w:top w:val="single" w:color="000000" w:sz="8" w:space="0"/>
              <w:left w:val="single" w:color="000000" w:sz="2" w:space="0"/>
              <w:bottom w:val="single" w:color="000000" w:sz="8" w:space="0"/>
              <w:right w:val="single" w:color="000000" w:sz="8" w:space="0"/>
            </w:tcBorders>
            <w:vAlign w:val="center"/>
          </w:tcPr>
          <w:p>
            <w:pPr>
              <w:shd w:val="clea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pPr>
              <w:shd w:val="clea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pPr>
              <w:shd w:val="clea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pPr>
              <w:shd w:val="clea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pPr>
              <w:shd w:val="clea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00" w:hRule="atLeast"/>
        </w:trPr>
        <w:tc>
          <w:tcPr>
            <w:tcW w:w="561"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pPr>
              <w:shd w:val="clea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hd w:val="clear"/>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详见第六章“应提交的有关格式范例”，委托代理人的则须提供授权委托书)原件。若密封在响应文件里，开启后查验符合要求也可以。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0" w:hRule="atLeast"/>
        </w:trPr>
        <w:tc>
          <w:tcPr>
            <w:tcW w:w="561"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shd w:val="clear"/>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11</w:t>
            </w:r>
          </w:p>
        </w:tc>
        <w:tc>
          <w:tcPr>
            <w:tcW w:w="159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hd w:val="clear"/>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lang w:val="zh-CN"/>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hd w:val="clear"/>
              <w:kinsoku/>
              <w:wordWrap/>
              <w:overflowPunct/>
              <w:topLinePunct w:val="0"/>
              <w:autoSpaceDE w:val="0"/>
              <w:autoSpaceDN w:val="0"/>
              <w:bidi w:val="0"/>
              <w:adjustRightInd w:val="0"/>
              <w:snapToGrid w:val="0"/>
              <w:spacing w:line="400" w:lineRule="exact"/>
              <w:jc w:val="both"/>
              <w:textAlignment w:val="auto"/>
              <w:rPr>
                <w:rFonts w:hint="eastAsia" w:ascii="宋体" w:hAnsi="宋体" w:eastAsia="宋体" w:cs="宋体"/>
                <w:color w:val="auto"/>
                <w:kern w:val="0"/>
                <w:szCs w:val="21"/>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pPr>
              <w:shd w:val="clea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推荐中标候选人的人数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pPr>
              <w:shd w:val="clea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pPr>
              <w:shd w:val="clea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0"/>
              <w:shd w:val="clear"/>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hint="eastAsia" w:ascii="宋体" w:hAnsi="宋体" w:cs="宋体"/>
                <w:color w:val="auto"/>
                <w:lang w:eastAsia="zh-CN"/>
              </w:rPr>
              <w:t>5%；</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pPr>
              <w:pStyle w:val="20"/>
              <w:shd w:val="clear"/>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pPr>
              <w:pStyle w:val="20"/>
              <w:shd w:val="clear"/>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pPr>
              <w:pStyle w:val="20"/>
              <w:shd w:val="clear"/>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pPr>
              <w:pStyle w:val="20"/>
              <w:shd w:val="clear"/>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pPr>
              <w:shd w:val="clea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18"/>
              <w:shd w:val="clear"/>
              <w:snapToGrid w:val="0"/>
              <w:spacing w:line="400" w:lineRule="exact"/>
              <w:ind w:right="42" w:rightChars="20"/>
              <w:rPr>
                <w:snapToGrid w:val="0"/>
                <w:color w:val="auto"/>
                <w:szCs w:val="21"/>
              </w:rPr>
            </w:pPr>
            <w:r>
              <w:rPr>
                <w:rFonts w:hint="eastAsia"/>
                <w:snapToGrid w:val="0"/>
                <w:color w:val="auto"/>
                <w:szCs w:val="21"/>
              </w:rPr>
              <w:t>是否分册装订：</w:t>
            </w:r>
          </w:p>
          <w:p>
            <w:pPr>
              <w:pStyle w:val="18"/>
              <w:shd w:val="clear"/>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pPr>
              <w:pStyle w:val="18"/>
              <w:shd w:val="clear"/>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pPr>
              <w:pStyle w:val="18"/>
              <w:shd w:val="clear"/>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5</w:t>
            </w:r>
          </w:p>
        </w:tc>
        <w:tc>
          <w:tcPr>
            <w:tcW w:w="1593" w:type="dxa"/>
            <w:tcBorders>
              <w:top w:val="single" w:color="000000" w:sz="8" w:space="0"/>
              <w:left w:val="single" w:color="000000" w:sz="2" w:space="0"/>
              <w:bottom w:val="single" w:color="000000" w:sz="8" w:space="0"/>
              <w:right w:val="single" w:color="000000" w:sz="8" w:space="0"/>
            </w:tcBorders>
            <w:vAlign w:val="center"/>
          </w:tcPr>
          <w:p>
            <w:pPr>
              <w:shd w:val="clea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18"/>
              <w:shd w:val="clear"/>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pPr>
        <w:shd w:val="clear"/>
        <w:spacing w:line="360" w:lineRule="auto"/>
        <w:jc w:val="center"/>
        <w:outlineLvl w:val="0"/>
        <w:rPr>
          <w:rFonts w:cs="仿宋" w:asciiTheme="minorEastAsia" w:hAnsiTheme="minorEastAsia"/>
          <w:b/>
          <w:sz w:val="32"/>
          <w:szCs w:val="20"/>
        </w:rPr>
      </w:pPr>
    </w:p>
    <w:p>
      <w:pPr>
        <w:shd w:val="clear"/>
        <w:spacing w:line="360" w:lineRule="auto"/>
        <w:jc w:val="center"/>
        <w:outlineLvl w:val="0"/>
        <w:rPr>
          <w:rFonts w:cs="仿宋" w:asciiTheme="minorEastAsia" w:hAnsiTheme="minorEastAsia"/>
          <w:b/>
          <w:sz w:val="32"/>
          <w:szCs w:val="20"/>
        </w:rPr>
      </w:pPr>
    </w:p>
    <w:p>
      <w:pPr>
        <w:shd w:val="clear"/>
        <w:spacing w:line="360" w:lineRule="auto"/>
        <w:jc w:val="center"/>
        <w:outlineLvl w:val="0"/>
        <w:rPr>
          <w:rFonts w:cs="仿宋" w:asciiTheme="minorEastAsia" w:hAnsiTheme="minorEastAsia"/>
          <w:b/>
          <w:sz w:val="32"/>
          <w:szCs w:val="20"/>
        </w:rPr>
      </w:pPr>
    </w:p>
    <w:p>
      <w:pPr>
        <w:pStyle w:val="7"/>
        <w:shd w:val="clear"/>
        <w:rPr>
          <w:rFonts w:cs="仿宋" w:asciiTheme="minorEastAsia" w:hAnsiTheme="minorEastAsia"/>
          <w:b/>
          <w:sz w:val="32"/>
          <w:szCs w:val="20"/>
        </w:rPr>
      </w:pPr>
    </w:p>
    <w:p>
      <w:pPr>
        <w:shd w:val="clear"/>
      </w:pPr>
    </w:p>
    <w:p>
      <w:pPr>
        <w:rPr>
          <w:rFonts w:hint="eastAsia" w:cs="仿宋" w:asciiTheme="minorEastAsia" w:hAnsiTheme="minorEastAsia"/>
          <w:b/>
          <w:sz w:val="32"/>
          <w:szCs w:val="20"/>
        </w:rPr>
      </w:pPr>
      <w:r>
        <w:rPr>
          <w:rFonts w:hint="eastAsia" w:cs="仿宋" w:asciiTheme="minorEastAsia" w:hAnsiTheme="minorEastAsia"/>
          <w:b/>
          <w:sz w:val="32"/>
          <w:szCs w:val="20"/>
        </w:rPr>
        <w:br w:type="page"/>
      </w:r>
    </w:p>
    <w:p>
      <w:pPr>
        <w:shd w:val="clea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pPr>
        <w:shd w:val="clea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pPr>
        <w:shd w:val="clea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pPr>
        <w:shd w:val="clea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pPr>
        <w:shd w:val="clea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pPr>
        <w:shd w:val="clea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pPr>
        <w:shd w:val="clea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pPr>
        <w:shd w:val="clea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pPr>
        <w:shd w:val="clea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pPr>
        <w:pStyle w:val="10"/>
        <w:shd w:val="clear"/>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pPr>
        <w:pStyle w:val="10"/>
        <w:shd w:val="clear"/>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pPr>
        <w:pStyle w:val="10"/>
        <w:shd w:val="clear"/>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pPr>
        <w:pStyle w:val="10"/>
        <w:shd w:val="clear"/>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pPr>
        <w:pStyle w:val="10"/>
        <w:shd w:val="clear"/>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pPr>
        <w:pStyle w:val="10"/>
        <w:shd w:val="clear"/>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pPr>
        <w:pStyle w:val="10"/>
        <w:shd w:val="clear"/>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pPr>
        <w:pStyle w:val="10"/>
        <w:shd w:val="clear"/>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pPr>
        <w:shd w:val="clea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pPr>
        <w:pStyle w:val="10"/>
        <w:shd w:val="clear"/>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pPr>
        <w:pStyle w:val="21"/>
        <w:shd w:val="clear"/>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pPr>
        <w:pStyle w:val="21"/>
        <w:shd w:val="clear"/>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pPr>
        <w:pStyle w:val="7"/>
        <w:shd w:val="clear"/>
        <w:rPr>
          <w:rFonts w:cs="仿宋" w:asciiTheme="minorEastAsia" w:hAnsiTheme="minorEastAsia"/>
          <w:sz w:val="18"/>
          <w:szCs w:val="18"/>
          <w:lang w:val="en-US"/>
        </w:rPr>
      </w:pPr>
    </w:p>
    <w:p>
      <w:pPr>
        <w:shd w:val="clea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pPr>
        <w:pStyle w:val="10"/>
        <w:shd w:val="clear"/>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pPr>
        <w:shd w:val="clea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pPr>
        <w:pStyle w:val="10"/>
        <w:shd w:val="clear"/>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pPr>
        <w:pStyle w:val="10"/>
        <w:shd w:val="clear"/>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pPr>
        <w:pStyle w:val="10"/>
        <w:shd w:val="clear"/>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pPr>
        <w:pStyle w:val="10"/>
        <w:shd w:val="clear"/>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pPr>
        <w:pStyle w:val="10"/>
        <w:shd w:val="clear"/>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pPr>
        <w:shd w:val="clea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pPr>
        <w:pStyle w:val="10"/>
        <w:shd w:val="clear"/>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pPr>
        <w:shd w:val="clea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pPr>
        <w:shd w:val="clea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9.1.1符合参加采购活动应当具备的一般条件的承诺函；</w:t>
      </w:r>
    </w:p>
    <w:p>
      <w:pPr>
        <w:shd w:val="clea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9.1.2年审有效期内的营业执照</w:t>
      </w:r>
    </w:p>
    <w:p>
      <w:pPr>
        <w:shd w:val="clea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9.1.3本项目的特定资格要求</w:t>
      </w:r>
      <w:r>
        <w:rPr>
          <w:rFonts w:hint="eastAsia" w:cs="仿宋" w:asciiTheme="minorEastAsia" w:hAnsiTheme="minorEastAsia"/>
          <w:bCs/>
          <w:sz w:val="24"/>
        </w:rPr>
        <w:t>（未要求的，无需提供）</w:t>
      </w:r>
      <w:r>
        <w:rPr>
          <w:rFonts w:hint="eastAsia" w:cs="仿宋" w:asciiTheme="minorEastAsia" w:hAnsiTheme="minorEastAsia"/>
          <w:sz w:val="24"/>
        </w:rPr>
        <w:t>。</w:t>
      </w:r>
    </w:p>
    <w:p>
      <w:pPr>
        <w:shd w:val="clea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pPr>
        <w:shd w:val="clea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pPr>
        <w:shd w:val="clea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pPr>
        <w:shd w:val="clea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9.2.3分包意向协议</w:t>
      </w:r>
      <w:r>
        <w:rPr>
          <w:rFonts w:hint="eastAsia" w:cs="仿宋" w:asciiTheme="minorEastAsia" w:hAnsiTheme="minorEastAsia"/>
          <w:bCs/>
          <w:sz w:val="24"/>
        </w:rPr>
        <w:t>（成交后以分包方式履行合同的，提供分包意向协议；采购人不同意分包或者供应商成交后不以分包方式履行合同的，则不需要提供）</w:t>
      </w:r>
      <w:r>
        <w:rPr>
          <w:rFonts w:hint="eastAsia" w:cs="仿宋" w:asciiTheme="minorEastAsia" w:hAnsiTheme="minorEastAsia"/>
          <w:sz w:val="24"/>
        </w:rPr>
        <w:t>；</w:t>
      </w:r>
    </w:p>
    <w:p>
      <w:pPr>
        <w:shd w:val="clea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9.2.4符合性审查资料；</w:t>
      </w:r>
    </w:p>
    <w:p>
      <w:pPr>
        <w:shd w:val="clea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9.2.5响应产品规格配置清单（若有）；</w:t>
      </w:r>
    </w:p>
    <w:p>
      <w:pPr>
        <w:shd w:val="clea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9.2.6商务技术偏离表；</w:t>
      </w:r>
    </w:p>
    <w:p>
      <w:pPr>
        <w:shd w:val="clea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7</w:t>
      </w:r>
      <w:r>
        <w:rPr>
          <w:rFonts w:hint="eastAsia" w:cs="仿宋" w:asciiTheme="minorEastAsia" w:hAnsiTheme="minorEastAsia"/>
          <w:sz w:val="24"/>
          <w:lang w:val="zh-CN"/>
        </w:rPr>
        <w:t>采购供应商廉洁自律承诺书；</w:t>
      </w:r>
    </w:p>
    <w:p>
      <w:pPr>
        <w:shd w:val="clea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pPr>
        <w:shd w:val="clea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pPr>
        <w:shd w:val="clea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pPr>
        <w:shd w:val="clea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pPr>
        <w:pStyle w:val="21"/>
        <w:shd w:val="clear"/>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pPr>
        <w:shd w:val="clea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pPr>
        <w:shd w:val="clea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pPr>
        <w:pStyle w:val="21"/>
        <w:shd w:val="clear"/>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pPr>
        <w:pStyle w:val="21"/>
        <w:shd w:val="clear"/>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pPr>
        <w:pStyle w:val="21"/>
        <w:shd w:val="clear"/>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pPr>
        <w:pStyle w:val="21"/>
        <w:shd w:val="clear"/>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pPr>
        <w:pStyle w:val="21"/>
        <w:shd w:val="clear"/>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pPr>
        <w:pStyle w:val="21"/>
        <w:shd w:val="clear"/>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pPr>
        <w:pStyle w:val="9"/>
        <w:shd w:val="clear"/>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pPr>
        <w:pStyle w:val="21"/>
        <w:shd w:val="clear"/>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pPr>
        <w:shd w:val="clea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pPr>
        <w:pStyle w:val="21"/>
        <w:shd w:val="clear"/>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pPr>
        <w:pStyle w:val="21"/>
        <w:shd w:val="clear"/>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pPr>
        <w:pStyle w:val="21"/>
        <w:shd w:val="clear"/>
        <w:spacing w:before="0"/>
        <w:ind w:firstLine="0" w:firstLineChars="0"/>
        <w:jc w:val="center"/>
        <w:rPr>
          <w:rFonts w:cs="仿宋" w:asciiTheme="minorEastAsia" w:hAnsiTheme="minorEastAsia"/>
          <w:b/>
          <w:sz w:val="32"/>
        </w:rPr>
      </w:pPr>
    </w:p>
    <w:p>
      <w:pPr>
        <w:pStyle w:val="21"/>
        <w:shd w:val="clear"/>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pPr>
        <w:pStyle w:val="22"/>
        <w:shd w:val="clear"/>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pPr>
        <w:pStyle w:val="22"/>
        <w:shd w:val="clear"/>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pPr>
        <w:pStyle w:val="22"/>
        <w:shd w:val="clear"/>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pPr>
        <w:shd w:val="clea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法律法规和询价采购文件的规定，对供应商的基本资格条件、特定资格条件进行审查。</w:t>
      </w:r>
    </w:p>
    <w:p>
      <w:pPr>
        <w:pStyle w:val="21"/>
        <w:shd w:val="clear"/>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基本资格条件、特定资格条件相应的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pPr>
        <w:pStyle w:val="21"/>
        <w:shd w:val="clear"/>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pPr>
        <w:pStyle w:val="21"/>
        <w:shd w:val="clear"/>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pPr>
        <w:pStyle w:val="21"/>
        <w:shd w:val="clear"/>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pPr>
        <w:pStyle w:val="21"/>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t>
      </w:r>
      <w:r>
        <w:rPr>
          <w:rFonts w:hint="eastAsia" w:cs="仿宋" w:asciiTheme="minorEastAsia" w:hAnsiTheme="minorEastAsia"/>
          <w:kern w:val="0"/>
          <w:szCs w:val="24"/>
          <w:lang w:eastAsia="zh-CN"/>
        </w:rPr>
        <w:t>（</w:t>
      </w:r>
      <w:r>
        <w:rPr>
          <w:rFonts w:hint="eastAsia" w:cs="仿宋" w:asciiTheme="minorEastAsia" w:hAnsiTheme="minorEastAsia"/>
          <w:kern w:val="0"/>
          <w:szCs w:val="24"/>
        </w:rPr>
        <w:t>www.creditchina.gov.cn)、中国政府采购网《政府采购严重违法失信行为记录名单》(www.ccgp.gov.cn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渠道查询供应商响应截止时间当天的信用记录。</w:t>
      </w:r>
    </w:p>
    <w:p>
      <w:pPr>
        <w:pStyle w:val="21"/>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17.3信用信息的使用规则：</w:t>
      </w:r>
      <w:r>
        <w:rPr>
          <w:rFonts w:hint="eastAsia" w:cs="仿宋" w:asciiTheme="minorEastAsia" w:hAnsiTheme="minorEastAsia"/>
          <w:color w:val="auto"/>
          <w:kern w:val="0"/>
          <w:szCs w:val="24"/>
        </w:rPr>
        <w:t>经查询，供应商在近三年内被“信用中国”</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www.creditchina.gov.cn)、中国政府采购网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将被拒绝参与杭州临江环境能源有限公司采购活动。</w:t>
      </w:r>
    </w:p>
    <w:p>
      <w:pPr>
        <w:pStyle w:val="21"/>
        <w:shd w:val="clear"/>
        <w:spacing w:before="0"/>
        <w:ind w:firstLine="495" w:firstLineChars="0"/>
        <w:rPr>
          <w:rFonts w:cs="仿宋" w:asciiTheme="minorEastAsia" w:hAnsiTheme="minorEastAsia"/>
          <w:kern w:val="0"/>
          <w:szCs w:val="24"/>
        </w:rPr>
      </w:pPr>
    </w:p>
    <w:p>
      <w:pPr>
        <w:pStyle w:val="21"/>
        <w:shd w:val="clear"/>
        <w:spacing w:before="0"/>
        <w:ind w:firstLine="480"/>
        <w:rPr>
          <w:rFonts w:cs="仿宋" w:asciiTheme="minorEastAsia" w:hAnsiTheme="minorEastAsia"/>
          <w:kern w:val="0"/>
          <w:szCs w:val="24"/>
        </w:rPr>
      </w:pPr>
    </w:p>
    <w:p>
      <w:pPr>
        <w:shd w:val="clea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pPr>
        <w:shd w:val="clea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pPr>
        <w:shd w:val="clear"/>
        <w:spacing w:line="360" w:lineRule="auto"/>
        <w:rPr>
          <w:rFonts w:cs="仿宋" w:asciiTheme="minorEastAsia" w:hAnsiTheme="minorEastAsia"/>
          <w:b/>
          <w:sz w:val="24"/>
        </w:rPr>
      </w:pPr>
    </w:p>
    <w:p>
      <w:pPr>
        <w:shd w:val="clea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pPr>
        <w:pStyle w:val="21"/>
        <w:shd w:val="clear"/>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pPr>
        <w:pStyle w:val="21"/>
        <w:shd w:val="clear"/>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pPr>
        <w:widowControl/>
        <w:shd w:val="clear"/>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pPr>
        <w:widowControl/>
        <w:shd w:val="clear"/>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pPr>
        <w:pStyle w:val="21"/>
        <w:shd w:val="clear"/>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pPr>
        <w:widowControl/>
        <w:shd w:val="clear"/>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pPr>
        <w:shd w:val="clear"/>
        <w:snapToGrid w:val="0"/>
        <w:spacing w:line="360" w:lineRule="auto"/>
        <w:ind w:left="120" w:leftChars="57" w:firstLine="482" w:firstLineChars="150"/>
        <w:jc w:val="center"/>
        <w:rPr>
          <w:rFonts w:cs="仿宋" w:asciiTheme="minorEastAsia" w:hAnsiTheme="minorEastAsia"/>
          <w:b/>
          <w:sz w:val="32"/>
        </w:rPr>
      </w:pPr>
    </w:p>
    <w:p>
      <w:pPr>
        <w:shd w:val="clea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pPr>
        <w:pStyle w:val="9"/>
        <w:shd w:val="clear"/>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pPr>
        <w:pStyle w:val="9"/>
        <w:shd w:val="clear"/>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pPr>
        <w:widowControl/>
        <w:shd w:val="clear"/>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日内，与成交供应商按照询价采购文件确定的事项签订采购合同。</w:t>
      </w:r>
    </w:p>
    <w:p>
      <w:pPr>
        <w:pStyle w:val="21"/>
        <w:shd w:val="clear"/>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pPr>
        <w:pStyle w:val="21"/>
        <w:shd w:val="clear"/>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pPr>
        <w:pStyle w:val="21"/>
        <w:shd w:val="clear"/>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pPr>
        <w:pStyle w:val="9"/>
        <w:shd w:val="clear"/>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pPr>
        <w:shd w:val="clea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w:t>
      </w:r>
      <w:r>
        <w:rPr>
          <w:rFonts w:hint="eastAsia" w:cs="仿宋" w:asciiTheme="minorEastAsia" w:hAnsiTheme="minorEastAsia"/>
          <w:sz w:val="24"/>
          <w:szCs w:val="20"/>
          <w:lang w:eastAsia="zh-CN"/>
        </w:rPr>
        <w:t>5%</w:t>
      </w:r>
      <w:r>
        <w:rPr>
          <w:rFonts w:hint="eastAsia" w:ascii="宋体" w:hAnsi="宋体" w:cs="宋体"/>
          <w:sz w:val="24"/>
        </w:rPr>
        <w:t>，</w:t>
      </w:r>
      <w:r>
        <w:rPr>
          <w:rFonts w:hint="eastAsia" w:cs="仿宋" w:asciiTheme="minorEastAsia" w:hAnsiTheme="minorEastAsia"/>
          <w:sz w:val="24"/>
          <w:szCs w:val="20"/>
        </w:rPr>
        <w:t>项目验收结束后无息退还。</w:t>
      </w:r>
    </w:p>
    <w:p>
      <w:pPr>
        <w:shd w:val="clea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pPr>
        <w:pStyle w:val="7"/>
        <w:shd w:val="clear"/>
        <w:ind w:firstLine="480" w:firstLineChars="200"/>
      </w:pPr>
      <w:r>
        <w:rPr>
          <w:rFonts w:hint="eastAsia"/>
        </w:rPr>
        <w:t>本项目无预付款。</w:t>
      </w:r>
    </w:p>
    <w:p>
      <w:pPr>
        <w:shd w:val="clear"/>
        <w:tabs>
          <w:tab w:val="left" w:pos="0"/>
        </w:tabs>
        <w:spacing w:line="360" w:lineRule="auto"/>
        <w:ind w:firstLine="480"/>
        <w:rPr>
          <w:rFonts w:cs="仿宋" w:asciiTheme="minorEastAsia" w:hAnsiTheme="minorEastAsia"/>
          <w:sz w:val="24"/>
        </w:rPr>
      </w:pPr>
    </w:p>
    <w:p>
      <w:pPr>
        <w:shd w:val="clea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pPr>
        <w:shd w:val="clea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pPr>
        <w:shd w:val="clear"/>
        <w:tabs>
          <w:tab w:val="left" w:pos="1121"/>
        </w:tabs>
        <w:adjustRightInd w:val="0"/>
        <w:snapToGrid w:val="0"/>
        <w:spacing w:line="360" w:lineRule="auto"/>
        <w:ind w:firstLine="480" w:firstLineChars="200"/>
        <w:jc w:val="left"/>
        <w:rPr>
          <w:rFonts w:hint="eastAsia" w:cs="仿宋" w:asciiTheme="minorEastAsia" w:hAnsiTheme="minorEastAsia"/>
          <w:sz w:val="24"/>
          <w:szCs w:val="20"/>
        </w:rPr>
      </w:pPr>
      <w:r>
        <w:rPr>
          <w:rFonts w:hint="eastAsia" w:cs="仿宋" w:asciiTheme="minorEastAsia" w:hAnsiTheme="minorEastAsia"/>
          <w:sz w:val="24"/>
          <w:szCs w:val="20"/>
          <w:lang w:val="en-US" w:eastAsia="zh-CN"/>
        </w:rPr>
        <w:t>25.1成交</w:t>
      </w:r>
      <w:r>
        <w:rPr>
          <w:rFonts w:hint="eastAsia" w:cs="仿宋" w:asciiTheme="minorEastAsia" w:hAnsiTheme="minorEastAsia"/>
          <w:sz w:val="24"/>
          <w:szCs w:val="20"/>
        </w:rPr>
        <w:t xml:space="preserve">供应商的询价保证金将在签订合同并按要求缴纳履约保证金后全额无息退还。退保证金前，供应商必须提供加盖公章或财务专用章的收款收据。  </w:t>
      </w:r>
    </w:p>
    <w:p>
      <w:pPr>
        <w:shd w:val="clear"/>
        <w:tabs>
          <w:tab w:val="left" w:pos="1121"/>
        </w:tabs>
        <w:adjustRightInd w:val="0"/>
        <w:snapToGrid w:val="0"/>
        <w:spacing w:line="360" w:lineRule="auto"/>
        <w:ind w:firstLine="480" w:firstLineChars="200"/>
        <w:jc w:val="left"/>
        <w:rPr>
          <w:rFonts w:hint="eastAsia" w:cs="仿宋" w:asciiTheme="minorEastAsia" w:hAnsiTheme="minorEastAsia"/>
          <w:sz w:val="24"/>
          <w:szCs w:val="20"/>
        </w:rPr>
      </w:pPr>
      <w:r>
        <w:rPr>
          <w:rFonts w:hint="eastAsia" w:cs="仿宋" w:asciiTheme="minorEastAsia" w:hAnsiTheme="minorEastAsia"/>
          <w:sz w:val="24"/>
          <w:szCs w:val="20"/>
          <w:lang w:val="en-US" w:eastAsia="zh-CN"/>
        </w:rPr>
        <w:t>25.2未成交</w:t>
      </w:r>
      <w:r>
        <w:rPr>
          <w:rFonts w:hint="eastAsia" w:cs="仿宋" w:asciiTheme="minorEastAsia" w:hAnsiTheme="minorEastAsia"/>
          <w:sz w:val="24"/>
          <w:szCs w:val="20"/>
        </w:rPr>
        <w:t>供应商的询价保证金将在</w:t>
      </w:r>
      <w:r>
        <w:rPr>
          <w:rFonts w:hint="eastAsia" w:cs="仿宋" w:asciiTheme="minorEastAsia" w:hAnsiTheme="minorEastAsia"/>
          <w:sz w:val="24"/>
          <w:szCs w:val="20"/>
          <w:lang w:val="en-US" w:eastAsia="zh-CN"/>
        </w:rPr>
        <w:t>预成交结果公示无异议后及时</w:t>
      </w:r>
      <w:r>
        <w:rPr>
          <w:rFonts w:hint="eastAsia" w:cs="仿宋" w:asciiTheme="minorEastAsia" w:hAnsiTheme="minorEastAsia"/>
          <w:sz w:val="24"/>
          <w:szCs w:val="20"/>
        </w:rPr>
        <w:t xml:space="preserve">全额无息退还。退保证金前，供应商必须提供加盖公章或财务专用章的收款收据。  </w:t>
      </w:r>
    </w:p>
    <w:p>
      <w:pPr>
        <w:shd w:val="clea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pPr>
        <w:shd w:val="clea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pPr>
        <w:shd w:val="clea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pPr>
        <w:shd w:val="clea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pPr>
        <w:shd w:val="clea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pPr>
        <w:shd w:val="clear"/>
        <w:snapToGrid w:val="0"/>
        <w:spacing w:line="360" w:lineRule="auto"/>
        <w:ind w:left="120" w:leftChars="57" w:firstLine="482" w:firstLineChars="150"/>
        <w:jc w:val="center"/>
        <w:rPr>
          <w:rFonts w:cs="仿宋" w:asciiTheme="minorEastAsia" w:hAnsiTheme="minorEastAsia"/>
          <w:b/>
          <w:sz w:val="32"/>
        </w:rPr>
      </w:pPr>
    </w:p>
    <w:p>
      <w:pPr>
        <w:shd w:val="clea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pPr>
        <w:pStyle w:val="9"/>
        <w:shd w:val="clear"/>
        <w:spacing w:line="360" w:lineRule="auto"/>
        <w:ind w:firstLine="489"/>
        <w:rPr>
          <w:rFonts w:cs="仿宋" w:asciiTheme="minorEastAsia" w:hAnsiTheme="minorEastAsia"/>
          <w:b/>
        </w:rPr>
      </w:pPr>
      <w:r>
        <w:rPr>
          <w:rFonts w:hint="eastAsia" w:cs="仿宋" w:asciiTheme="minorEastAsia" w:hAnsiTheme="minorEastAsia"/>
          <w:b/>
        </w:rPr>
        <w:t>27.验收</w:t>
      </w:r>
    </w:p>
    <w:p>
      <w:pPr>
        <w:shd w:val="clea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pPr>
        <w:shd w:val="clea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pPr>
        <w:pStyle w:val="10"/>
        <w:shd w:val="clear"/>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pPr>
        <w:shd w:val="clear"/>
        <w:rPr>
          <w:rFonts w:cs="仿宋" w:asciiTheme="minorEastAsia" w:hAnsiTheme="minorEastAsia"/>
          <w:kern w:val="0"/>
          <w:sz w:val="24"/>
        </w:rPr>
      </w:pPr>
    </w:p>
    <w:p>
      <w:pPr>
        <w:pStyle w:val="7"/>
        <w:shd w:val="clear"/>
      </w:pPr>
    </w:p>
    <w:p>
      <w:pPr>
        <w:shd w:val="clea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pPr>
        <w:shd w:val="clea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pPr>
        <w:shd w:val="clea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pPr>
        <w:shd w:val="clear"/>
        <w:snapToGrid w:val="0"/>
        <w:spacing w:line="360" w:lineRule="auto"/>
        <w:ind w:firstLine="482" w:firstLineChars="200"/>
        <w:jc w:val="left"/>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pPr>
        <w:shd w:val="clear"/>
        <w:spacing w:line="460" w:lineRule="exact"/>
        <w:jc w:val="center"/>
        <w:rPr>
          <w:sz w:val="24"/>
        </w:rPr>
      </w:pPr>
      <w:r>
        <w:rPr>
          <w:rFonts w:hint="eastAsia" w:cs="仿宋" w:asciiTheme="minorEastAsia" w:hAnsiTheme="minorEastAsia"/>
          <w:b/>
          <w:sz w:val="36"/>
          <w:szCs w:val="36"/>
        </w:rPr>
        <w:t>第三部分 采购需求</w:t>
      </w:r>
    </w:p>
    <w:p>
      <w:pPr>
        <w:pStyle w:val="7"/>
        <w:shd w:val="clear"/>
        <w:ind w:firstLine="480" w:firstLineChars="200"/>
        <w:rPr>
          <w:rFonts w:hint="eastAsia" w:cs="仿宋" w:asciiTheme="minorEastAsia" w:hAnsiTheme="minorEastAsia"/>
          <w:kern w:val="0"/>
        </w:rPr>
      </w:pPr>
      <w:r>
        <w:rPr>
          <w:rFonts w:hint="eastAsia" w:cs="仿宋" w:asciiTheme="minorEastAsia" w:hAnsiTheme="minorEastAsia"/>
          <w:kern w:val="0"/>
        </w:rPr>
        <w:t>一、采购内容</w:t>
      </w:r>
    </w:p>
    <w:p>
      <w:pPr>
        <w:pStyle w:val="7"/>
        <w:shd w:val="clear"/>
        <w:ind w:firstLine="480" w:firstLineChars="200"/>
        <w:rPr>
          <w:rFonts w:hint="eastAsia" w:ascii="宋体"/>
          <w:lang w:val="en-US" w:eastAsia="zh-CN"/>
        </w:rPr>
      </w:pPr>
      <w:r>
        <w:rPr>
          <w:rFonts w:hint="eastAsia" w:ascii="宋体"/>
          <w:lang w:val="en-US" w:eastAsia="zh-CN"/>
        </w:rPr>
        <w:t>杭州临江环境能源有限公司百得主燃烧器型号：TS 3L ，百得辅助燃烧器型号：TBR 2OL MC，需采购备件一批，具体如下：</w:t>
      </w:r>
    </w:p>
    <w:tbl>
      <w:tblPr>
        <w:tblStyle w:val="15"/>
        <w:tblW w:w="9383" w:type="dxa"/>
        <w:tblInd w:w="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19"/>
        <w:gridCol w:w="1676"/>
        <w:gridCol w:w="1200"/>
        <w:gridCol w:w="4488"/>
        <w:gridCol w:w="710"/>
        <w:gridCol w:w="69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1"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名称</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品牌</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型号规格</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油嘴</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2000Kg,TBR20</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点火油嘴</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 45，</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火焰盘</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DISC 600*55+OUT RING,TBR20</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整套油枪</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AS.GRUPPO POLV.TBR20</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火焰盘支架</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SUPPORT TS3L, BALTUR</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7"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密封组件</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SEAL TBR20-6pcs</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辅助燃烧器油泵（全套）</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TBR20L PUMP AS.</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7"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回油比例调节阀</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TBR20L ITRP 3/4"</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过滤器</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FILTRO NAFTA 2" AUTO</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进油电磁阀</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Style w:val="34"/>
                <w:rFonts w:hint="eastAsia" w:asciiTheme="minorEastAsia" w:hAnsiTheme="minorEastAsia" w:eastAsiaTheme="minorEastAsia" w:cstheme="minorEastAsia"/>
                <w:sz w:val="21"/>
                <w:szCs w:val="21"/>
                <w:lang w:val="en-US" w:eastAsia="zh-CN" w:bidi="ar"/>
              </w:rPr>
              <w:t>COAX 1/2" 110V/50HZ</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油枪电磁阀</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GR.MAGNET, 220V/50HZ</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回油电磁阀</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Style w:val="34"/>
                <w:rFonts w:hint="eastAsia" w:asciiTheme="minorEastAsia" w:hAnsiTheme="minorEastAsia" w:eastAsiaTheme="minorEastAsia" w:cstheme="minorEastAsia"/>
                <w:sz w:val="21"/>
                <w:szCs w:val="21"/>
                <w:lang w:val="en-US" w:eastAsia="zh-CN" w:bidi="ar"/>
              </w:rPr>
              <w:t>COAX 1/2" 110V/50HZ</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点火变压器</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2*7KV,30mA,220V/50HZ</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点火电极</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Style w:val="34"/>
                <w:rFonts w:hint="eastAsia" w:asciiTheme="minorEastAsia" w:hAnsiTheme="minorEastAsia" w:eastAsiaTheme="minorEastAsia" w:cstheme="minorEastAsia"/>
                <w:sz w:val="21"/>
                <w:szCs w:val="21"/>
                <w:lang w:val="en-US" w:eastAsia="zh-CN" w:bidi="ar"/>
              </w:rPr>
              <w:t>ELECTRODES TBR20, BALTUR，</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点火电磁阀</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Style w:val="34"/>
                <w:rFonts w:hint="eastAsia" w:asciiTheme="minorEastAsia" w:hAnsiTheme="minorEastAsia" w:eastAsiaTheme="minorEastAsia" w:cstheme="minorEastAsia"/>
                <w:sz w:val="21"/>
                <w:szCs w:val="21"/>
                <w:lang w:val="en-US" w:eastAsia="zh-CN" w:bidi="ar"/>
              </w:rPr>
              <w:t>3/8", 220AV-220DC</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油嘴</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600Kg,RETURN NOZZLE</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火焰盘</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DISC 300*55 RING,TS3L,</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火焰盘支架</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Style w:val="34"/>
                <w:rFonts w:hint="eastAsia" w:asciiTheme="minorEastAsia" w:hAnsiTheme="minorEastAsia" w:eastAsiaTheme="minorEastAsia" w:cstheme="minorEastAsia"/>
                <w:sz w:val="21"/>
                <w:szCs w:val="21"/>
                <w:lang w:val="en-US" w:eastAsia="zh-CN" w:bidi="ar"/>
              </w:rPr>
              <w:t>SUPPORT GI, BALTUR</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7"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回油比例调节阀</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TS3L MOD 1/2"</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2"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点火燃烧器油泵（全套）</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TS3L PUMP AS.</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伺服电机</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MDL54 CONTROLLI,PID4-20mA</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进油电磁阀</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G3/4 0-40bar，NC，98VDC，密封件：FPM/PTFE/FPM,含插头</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油枪电磁阀</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GR.MAGNET, TS3,220V/50HZ</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回油电磁阀</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Style w:val="34"/>
                <w:rFonts w:hint="eastAsia" w:asciiTheme="minorEastAsia" w:hAnsiTheme="minorEastAsia" w:eastAsiaTheme="minorEastAsia" w:cstheme="minorEastAsia"/>
                <w:sz w:val="21"/>
                <w:szCs w:val="21"/>
                <w:lang w:val="en-US" w:eastAsia="zh-CN" w:bidi="ar"/>
              </w:rPr>
              <w:t>E.V.LUC.2520-8520,11V/50HZ</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点火变压器</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2*7KV,30mA,220V/50HZ</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整流器</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Style w:val="34"/>
                <w:rFonts w:hint="eastAsia" w:asciiTheme="minorEastAsia" w:hAnsiTheme="minorEastAsia" w:eastAsiaTheme="minorEastAsia" w:cstheme="minorEastAsia"/>
                <w:sz w:val="21"/>
                <w:szCs w:val="21"/>
                <w:lang w:val="en-US" w:eastAsia="zh-CN" w:bidi="ar"/>
              </w:rPr>
              <w:t>PONTE 220AV-220DC</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风压开关</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PRESSORATO DG6</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回油压力开关</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PICOSTATO 9B4</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6" w:hRule="atLeast"/>
        </w:trPr>
        <w:tc>
          <w:tcPr>
            <w:tcW w:w="6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167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点火电极</w:t>
            </w: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百得</w:t>
            </w:r>
          </w:p>
        </w:tc>
        <w:tc>
          <w:tcPr>
            <w:tcW w:w="44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Style w:val="34"/>
                <w:rFonts w:hint="eastAsia" w:asciiTheme="minorEastAsia" w:hAnsiTheme="minorEastAsia" w:eastAsiaTheme="minorEastAsia" w:cstheme="minorEastAsia"/>
                <w:sz w:val="21"/>
                <w:szCs w:val="21"/>
                <w:lang w:val="en-US" w:eastAsia="zh-CN" w:bidi="ar"/>
              </w:rPr>
              <w:t>ELECTRODES GI, BALTUR，</w:t>
            </w:r>
          </w:p>
        </w:tc>
        <w:tc>
          <w:tcPr>
            <w:tcW w:w="7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件</w:t>
            </w:r>
          </w:p>
        </w:tc>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r>
    </w:tbl>
    <w:p>
      <w:pPr>
        <w:pStyle w:val="2"/>
        <w:rPr>
          <w:rFonts w:hint="eastAsia" w:asciiTheme="minorEastAsia" w:hAnsiTheme="minorEastAsia" w:eastAsiaTheme="minorEastAsia" w:cstheme="minorEastAsia"/>
          <w:sz w:val="24"/>
          <w:szCs w:val="24"/>
          <w:lang w:val="en-US" w:eastAsia="zh-CN"/>
        </w:rPr>
      </w:pPr>
    </w:p>
    <w:p>
      <w:pPr>
        <w:pStyle w:val="7"/>
        <w:shd w:val="clear"/>
        <w:ind w:firstLine="480" w:firstLineChars="200"/>
        <w:rPr>
          <w:lang w:val="en-US"/>
        </w:rPr>
      </w:pPr>
      <w:r>
        <w:rPr>
          <w:rFonts w:hint="eastAsia" w:cs="仿宋" w:asciiTheme="minorEastAsia" w:hAnsiTheme="minorEastAsia"/>
          <w:kern w:val="0"/>
        </w:rPr>
        <w:t>▲</w:t>
      </w:r>
      <w:r>
        <w:rPr>
          <w:rFonts w:hint="eastAsia"/>
          <w:b/>
          <w:bCs/>
          <w:lang w:val="en-US"/>
        </w:rPr>
        <w:t>二、合同期限</w:t>
      </w:r>
      <w:r>
        <w:rPr>
          <w:rFonts w:hint="eastAsia"/>
          <w:lang w:val="en-US"/>
        </w:rPr>
        <w:t>：</w:t>
      </w:r>
      <w:r>
        <w:rPr>
          <w:rFonts w:hint="eastAsia"/>
          <w:lang w:val="en-US" w:eastAsia="zh-CN"/>
        </w:rPr>
        <w:t xml:space="preserve"> 自合同签订后1年</w:t>
      </w:r>
      <w:r>
        <w:rPr>
          <w:rFonts w:hint="eastAsia"/>
          <w:lang w:val="en-US"/>
        </w:rPr>
        <w:t>；</w:t>
      </w:r>
    </w:p>
    <w:p>
      <w:pPr>
        <w:pStyle w:val="7"/>
        <w:shd w:val="clear"/>
        <w:ind w:firstLine="480" w:firstLineChars="200"/>
        <w:rPr>
          <w:b/>
          <w:bCs/>
          <w:lang w:val="en-US"/>
        </w:rPr>
      </w:pPr>
      <w:r>
        <w:rPr>
          <w:rFonts w:hint="eastAsia" w:cs="仿宋" w:asciiTheme="minorEastAsia" w:hAnsiTheme="minorEastAsia"/>
          <w:kern w:val="0"/>
        </w:rPr>
        <w:t>▲</w:t>
      </w:r>
      <w:r>
        <w:rPr>
          <w:rFonts w:hint="eastAsia"/>
          <w:b/>
          <w:bCs/>
          <w:lang w:val="en-US"/>
        </w:rPr>
        <w:t>三、技术、质量要求</w:t>
      </w:r>
    </w:p>
    <w:p>
      <w:pPr>
        <w:pStyle w:val="7"/>
        <w:shd w:val="clear"/>
        <w:ind w:firstLine="480" w:firstLineChars="200"/>
        <w:rPr>
          <w:lang w:val="en-US"/>
        </w:rPr>
      </w:pPr>
      <w:r>
        <w:rPr>
          <w:rFonts w:hint="eastAsia"/>
          <w:lang w:val="en-US"/>
        </w:rPr>
        <w:t>1.品牌和型号等技术参数满足采购内容中的规格型号/技术要求；</w:t>
      </w:r>
    </w:p>
    <w:p>
      <w:pPr>
        <w:pStyle w:val="7"/>
        <w:shd w:val="clear"/>
        <w:ind w:firstLine="480" w:firstLineChars="200"/>
        <w:rPr>
          <w:lang w:val="en-US"/>
        </w:rPr>
      </w:pPr>
      <w:r>
        <w:rPr>
          <w:rFonts w:hint="eastAsia"/>
          <w:lang w:val="en-US"/>
        </w:rPr>
        <w:t>2.</w:t>
      </w:r>
      <w:r>
        <w:rPr>
          <w:rFonts w:hint="eastAsia"/>
          <w:lang w:val="en-US" w:eastAsia="zh-CN"/>
        </w:rPr>
        <w:t>供应商</w:t>
      </w:r>
      <w:r>
        <w:rPr>
          <w:rFonts w:hint="eastAsia"/>
          <w:lang w:val="en-US"/>
        </w:rPr>
        <w:t>提供的</w:t>
      </w:r>
      <w:r>
        <w:rPr>
          <w:rFonts w:hint="eastAsia"/>
          <w:lang w:val="en-US" w:eastAsia="zh-CN"/>
        </w:rPr>
        <w:t>货物</w:t>
      </w:r>
      <w:r>
        <w:rPr>
          <w:rFonts w:hint="eastAsia"/>
          <w:lang w:val="en-US"/>
        </w:rPr>
        <w:t>必须为</w:t>
      </w:r>
      <w:r>
        <w:rPr>
          <w:rFonts w:hint="eastAsia" w:ascii="宋体" w:hAnsi="宋体" w:cs="宋体"/>
          <w:sz w:val="24"/>
          <w:lang w:val="en-US" w:eastAsia="zh-CN"/>
        </w:rPr>
        <w:t>原厂意大利Baltur</w:t>
      </w:r>
      <w:r>
        <w:rPr>
          <w:rFonts w:hint="eastAsia"/>
          <w:lang w:val="en-US"/>
        </w:rPr>
        <w:t>正品，不得为假冒伪劣产品。</w:t>
      </w:r>
    </w:p>
    <w:p>
      <w:pPr>
        <w:pStyle w:val="7"/>
        <w:shd w:val="clear"/>
        <w:ind w:firstLine="480" w:firstLineChars="200"/>
        <w:rPr>
          <w:rFonts w:hint="default" w:eastAsiaTheme="minorEastAsia"/>
          <w:lang w:val="en-US" w:eastAsia="zh-CN"/>
        </w:rPr>
      </w:pPr>
      <w:r>
        <w:rPr>
          <w:lang w:val="en-US"/>
        </w:rPr>
        <w:t>3</w:t>
      </w:r>
      <w:r>
        <w:rPr>
          <w:rFonts w:hint="eastAsia"/>
          <w:lang w:val="en-US"/>
        </w:rPr>
        <w:t>.</w:t>
      </w:r>
      <w:r>
        <w:rPr>
          <w:rFonts w:hint="eastAsia"/>
          <w:lang w:val="en-US" w:eastAsia="zh-CN"/>
        </w:rPr>
        <w:t>质保期：验收合格后1年。若质保期内出现质量问题（非质量问题除外），供应商负责免费更换，产生的费用全部由供应商承担。</w:t>
      </w:r>
    </w:p>
    <w:p>
      <w:pPr>
        <w:pStyle w:val="7"/>
        <w:shd w:val="clear"/>
        <w:ind w:firstLine="480" w:firstLineChars="200"/>
        <w:rPr>
          <w:b/>
          <w:bCs/>
          <w:lang w:val="en-US"/>
        </w:rPr>
      </w:pPr>
      <w:r>
        <w:rPr>
          <w:rFonts w:hint="eastAsia" w:cs="仿宋" w:asciiTheme="minorEastAsia" w:hAnsiTheme="minorEastAsia"/>
          <w:kern w:val="0"/>
        </w:rPr>
        <w:t>▲</w:t>
      </w:r>
      <w:r>
        <w:rPr>
          <w:rFonts w:hint="eastAsia"/>
          <w:b/>
          <w:bCs/>
          <w:lang w:val="en-US"/>
        </w:rPr>
        <w:t>四、验收方式</w:t>
      </w:r>
    </w:p>
    <w:p>
      <w:pPr>
        <w:pStyle w:val="7"/>
        <w:numPr>
          <w:ilvl w:val="0"/>
          <w:numId w:val="1"/>
        </w:numPr>
        <w:shd w:val="clear"/>
        <w:ind w:firstLine="480" w:firstLineChars="200"/>
        <w:rPr>
          <w:rFonts w:hint="eastAsia"/>
          <w:color w:val="auto"/>
          <w:lang w:val="en-US" w:eastAsia="zh-CN"/>
        </w:rPr>
      </w:pPr>
      <w:r>
        <w:rPr>
          <w:rFonts w:hint="eastAsia"/>
          <w:lang w:val="en-US" w:eastAsia="zh-CN"/>
        </w:rPr>
        <w:t>供应商</w:t>
      </w:r>
      <w:r>
        <w:rPr>
          <w:rFonts w:hint="eastAsia"/>
          <w:lang w:val="en-US"/>
        </w:rPr>
        <w:t>须提供该</w:t>
      </w:r>
      <w:r>
        <w:rPr>
          <w:rFonts w:hint="eastAsia"/>
          <w:lang w:val="en-US" w:eastAsia="zh-CN"/>
        </w:rPr>
        <w:t>批次货物生产厂家的出厂检</w:t>
      </w:r>
      <w:r>
        <w:rPr>
          <w:rFonts w:hint="eastAsia"/>
          <w:color w:val="auto"/>
          <w:lang w:val="en-US" w:eastAsia="zh-CN"/>
        </w:rPr>
        <w:t>验合格报告或质量证明材料（进口货物提供质量证明材料，如报关单、原产地证明、质量证明等一种或者多种纸质材料，国产货物提供合格证等纸质材料）和送货单，配合采购人做好货物的到货数量验收工作，将货物运达采购人指定交货地点后及时书面通知采购人，双方指定人员现场确认送货数量并由双方签字确认。</w:t>
      </w:r>
    </w:p>
    <w:p>
      <w:pPr>
        <w:pStyle w:val="7"/>
        <w:shd w:val="clear"/>
        <w:ind w:firstLine="480" w:firstLineChars="200"/>
        <w:rPr>
          <w:b/>
          <w:bCs/>
          <w:lang w:val="en-US"/>
        </w:rPr>
      </w:pPr>
      <w:r>
        <w:rPr>
          <w:rFonts w:hint="eastAsia" w:cs="仿宋" w:asciiTheme="minorEastAsia" w:hAnsiTheme="minorEastAsia"/>
          <w:kern w:val="0"/>
        </w:rPr>
        <w:t>▲</w:t>
      </w:r>
      <w:r>
        <w:rPr>
          <w:rFonts w:hint="eastAsia"/>
          <w:b/>
          <w:bCs/>
          <w:lang w:val="en-US"/>
        </w:rPr>
        <w:t>五、服务要求</w:t>
      </w:r>
    </w:p>
    <w:p>
      <w:pPr>
        <w:pStyle w:val="7"/>
        <w:shd w:val="clear"/>
        <w:ind w:firstLine="480" w:firstLineChars="200"/>
        <w:rPr>
          <w:lang w:val="en-US"/>
        </w:rPr>
      </w:pPr>
      <w:r>
        <w:rPr>
          <w:rFonts w:hint="eastAsia"/>
          <w:lang w:val="en-US"/>
        </w:rPr>
        <w:t>根据采购人生产计划，</w:t>
      </w:r>
      <w:r>
        <w:rPr>
          <w:rFonts w:hint="eastAsia"/>
          <w:lang w:val="en-US" w:eastAsia="zh-CN"/>
        </w:rPr>
        <w:t>按需供货，</w:t>
      </w:r>
      <w:r>
        <w:rPr>
          <w:rFonts w:hint="eastAsia"/>
          <w:color w:val="auto"/>
          <w:lang w:val="en-US" w:eastAsia="zh-CN"/>
        </w:rPr>
        <w:t>供应</w:t>
      </w:r>
      <w:r>
        <w:rPr>
          <w:rFonts w:hint="eastAsia"/>
          <w:lang w:val="en-US" w:eastAsia="zh-CN"/>
        </w:rPr>
        <w:t>商</w:t>
      </w:r>
      <w:r>
        <w:rPr>
          <w:rFonts w:hint="eastAsia"/>
          <w:lang w:val="en-US"/>
        </w:rPr>
        <w:t>负责在接到采购人电话或书面通知后在</w:t>
      </w:r>
      <w:r>
        <w:rPr>
          <w:rFonts w:hint="eastAsia"/>
          <w:lang w:val="en-US" w:eastAsia="zh-CN"/>
        </w:rPr>
        <w:t>15个工作日内完成供货</w:t>
      </w:r>
      <w:r>
        <w:rPr>
          <w:rFonts w:hint="eastAsia"/>
          <w:lang w:val="en-US"/>
        </w:rPr>
        <w:t>。</w:t>
      </w:r>
      <w:r>
        <w:rPr>
          <w:rFonts w:hint="eastAsia"/>
          <w:lang w:val="en-US" w:eastAsia="zh-CN"/>
        </w:rPr>
        <w:t>供应商</w:t>
      </w:r>
      <w:r>
        <w:rPr>
          <w:rFonts w:hint="eastAsia"/>
          <w:lang w:val="en-US"/>
        </w:rPr>
        <w:t>负责卸货，人工费由</w:t>
      </w:r>
      <w:r>
        <w:rPr>
          <w:rFonts w:hint="eastAsia"/>
          <w:lang w:val="en-US" w:eastAsia="zh-CN"/>
        </w:rPr>
        <w:t>供应商</w:t>
      </w:r>
      <w:r>
        <w:rPr>
          <w:rFonts w:hint="eastAsia"/>
          <w:lang w:val="en-US"/>
        </w:rPr>
        <w:t>承担，采购人可免费提供叉车服务。</w:t>
      </w:r>
    </w:p>
    <w:p>
      <w:pPr>
        <w:pStyle w:val="7"/>
        <w:shd w:val="clear"/>
        <w:ind w:firstLine="480" w:firstLineChars="200"/>
        <w:rPr>
          <w:b/>
          <w:bCs/>
          <w:lang w:val="en-US"/>
        </w:rPr>
      </w:pPr>
      <w:r>
        <w:rPr>
          <w:rFonts w:hint="eastAsia" w:cs="仿宋" w:asciiTheme="minorEastAsia" w:hAnsiTheme="minorEastAsia"/>
          <w:kern w:val="0"/>
        </w:rPr>
        <w:t>▲</w:t>
      </w:r>
      <w:r>
        <w:rPr>
          <w:rFonts w:hint="eastAsia"/>
          <w:b/>
          <w:bCs/>
          <w:lang w:val="en-US"/>
        </w:rPr>
        <w:t>六、结算方式</w:t>
      </w:r>
    </w:p>
    <w:p>
      <w:pPr>
        <w:pStyle w:val="8"/>
        <w:shd w:val="clear"/>
        <w:ind w:firstLine="480" w:firstLineChars="200"/>
        <w:rPr>
          <w:lang w:val="en-US"/>
        </w:rPr>
      </w:pPr>
      <w:r>
        <w:rPr>
          <w:rFonts w:hint="eastAsia"/>
          <w:lang w:val="en-US"/>
        </w:rPr>
        <w:t>以本询价采购文件中的合同条款为准。</w:t>
      </w:r>
    </w:p>
    <w:p>
      <w:pPr>
        <w:pStyle w:val="7"/>
        <w:shd w:val="clear"/>
        <w:ind w:firstLine="480" w:firstLineChars="200"/>
        <w:rPr>
          <w:b/>
          <w:bCs/>
          <w:lang w:val="en-US"/>
        </w:rPr>
      </w:pPr>
      <w:r>
        <w:rPr>
          <w:rFonts w:hint="eastAsia" w:cs="仿宋" w:asciiTheme="minorEastAsia" w:hAnsiTheme="minorEastAsia"/>
          <w:kern w:val="0"/>
        </w:rPr>
        <w:t>▲</w:t>
      </w:r>
      <w:r>
        <w:rPr>
          <w:rFonts w:hint="eastAsia"/>
          <w:b/>
          <w:bCs/>
          <w:lang w:val="en-US"/>
        </w:rPr>
        <w:t>七、售后要求</w:t>
      </w:r>
    </w:p>
    <w:p>
      <w:pPr>
        <w:pStyle w:val="7"/>
        <w:shd w:val="clear"/>
        <w:ind w:firstLine="480" w:firstLineChars="200"/>
        <w:rPr>
          <w:rFonts w:hint="eastAsia" w:ascii="宋体"/>
          <w:lang w:val="en-US"/>
        </w:rPr>
      </w:pPr>
      <w:r>
        <w:rPr>
          <w:rFonts w:hint="eastAsia"/>
          <w:lang w:val="en-US"/>
        </w:rPr>
        <w:t>1.</w:t>
      </w:r>
      <w:r>
        <w:rPr>
          <w:rFonts w:hint="eastAsia"/>
          <w:lang w:val="en-US" w:eastAsia="zh-CN"/>
        </w:rPr>
        <w:t>供应商</w:t>
      </w:r>
      <w:r>
        <w:rPr>
          <w:rFonts w:hint="eastAsia"/>
          <w:lang w:val="en-US"/>
        </w:rPr>
        <w:t>必须满足采购人售后服务要求。如使用过程发生问题，</w:t>
      </w:r>
      <w:r>
        <w:rPr>
          <w:rFonts w:hint="eastAsia"/>
          <w:lang w:val="en-US" w:eastAsia="zh-CN"/>
        </w:rPr>
        <w:t>供应商</w:t>
      </w:r>
      <w:r>
        <w:rPr>
          <w:rFonts w:hint="eastAsia"/>
          <w:lang w:val="en-US"/>
        </w:rPr>
        <w:t>须在接到</w:t>
      </w:r>
      <w:r>
        <w:rPr>
          <w:rFonts w:hint="eastAsia" w:ascii="宋体"/>
          <w:lang w:val="en-US"/>
        </w:rPr>
        <w:t>采购人通知后必须4小时内赶到现场进行处理，12小时内做出书面答复并提供解决方案。若需要派遣技术人员，则应在接到采购人通知后</w:t>
      </w:r>
      <w:r>
        <w:rPr>
          <w:rFonts w:hint="eastAsia"/>
          <w:lang w:val="en-US" w:eastAsia="zh-CN"/>
        </w:rPr>
        <w:t>，</w:t>
      </w:r>
      <w:r>
        <w:rPr>
          <w:rFonts w:hint="eastAsia" w:ascii="宋体"/>
          <w:lang w:val="en-US"/>
        </w:rPr>
        <w:t>24小时内派人员到达现场进行免费指导解决问题。</w:t>
      </w:r>
    </w:p>
    <w:p>
      <w:pPr>
        <w:pStyle w:val="7"/>
        <w:shd w:val="clear"/>
        <w:ind w:firstLine="480" w:firstLineChars="200"/>
        <w:rPr>
          <w:rFonts w:hint="eastAsia" w:ascii="宋体"/>
          <w:lang w:val="en-US"/>
        </w:rPr>
      </w:pPr>
      <w:r>
        <w:rPr>
          <w:rFonts w:hint="eastAsia" w:ascii="宋体"/>
          <w:lang w:val="en-US"/>
        </w:rPr>
        <w:t>2.采购人不再对任何售后服务进行付费。</w:t>
      </w:r>
      <w:r>
        <w:rPr>
          <w:rFonts w:hint="eastAsia" w:ascii="宋体"/>
          <w:lang w:val="en-US" w:eastAsia="zh-CN"/>
        </w:rPr>
        <w:t>供应商</w:t>
      </w:r>
      <w:r>
        <w:rPr>
          <w:rFonts w:hint="eastAsia" w:ascii="宋体"/>
          <w:lang w:val="en-US"/>
        </w:rPr>
        <w:t>的派遣人员产生的一切费用由供应商承担。</w:t>
      </w:r>
    </w:p>
    <w:p>
      <w:pPr>
        <w:pStyle w:val="7"/>
        <w:shd w:val="clear"/>
        <w:ind w:firstLine="480" w:firstLineChars="200"/>
        <w:rPr>
          <w:rFonts w:hint="eastAsia" w:ascii="宋体"/>
          <w:lang w:val="en-US"/>
        </w:rPr>
      </w:pPr>
      <w:r>
        <w:rPr>
          <w:rFonts w:hint="eastAsia" w:ascii="宋体"/>
          <w:lang w:val="en-US"/>
        </w:rPr>
        <w:t>3.在设备使用过程中，因产品质量问题给他机械设备造成故障或货物损坏，由供应商承担采购人的一切损失，包括直接和间接损失。</w:t>
      </w:r>
    </w:p>
    <w:p>
      <w:pPr>
        <w:pStyle w:val="2"/>
        <w:shd w:val="clear"/>
      </w:pPr>
    </w:p>
    <w:p>
      <w:pPr>
        <w:shd w:val="clear"/>
        <w:spacing w:line="460" w:lineRule="exact"/>
        <w:jc w:val="center"/>
        <w:rPr>
          <w:rFonts w:cs="仿宋" w:asciiTheme="minorEastAsia" w:hAnsiTheme="minorEastAsia"/>
          <w:b/>
          <w:sz w:val="36"/>
          <w:szCs w:val="36"/>
        </w:rPr>
      </w:pPr>
    </w:p>
    <w:p>
      <w:pPr>
        <w:shd w:val="clea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12114"/>
      <w:bookmarkEnd w:id="19"/>
      <w:bookmarkStart w:id="20" w:name="_Toc184313244"/>
      <w:bookmarkEnd w:id="20"/>
      <w:bookmarkStart w:id="21" w:name="_Toc184310278"/>
      <w:bookmarkEnd w:id="21"/>
      <w:bookmarkStart w:id="22" w:name="_Toc184314444"/>
      <w:bookmarkEnd w:id="22"/>
      <w:bookmarkStart w:id="23" w:name="_Toc184310304"/>
      <w:bookmarkEnd w:id="23"/>
      <w:bookmarkStart w:id="24" w:name="_Toc184312136"/>
      <w:bookmarkEnd w:id="24"/>
      <w:bookmarkStart w:id="25" w:name="_Toc184308100"/>
      <w:bookmarkEnd w:id="25"/>
      <w:bookmarkStart w:id="26" w:name="_Toc184312079"/>
      <w:bookmarkEnd w:id="26"/>
      <w:bookmarkStart w:id="27" w:name="_Toc184308065"/>
      <w:bookmarkEnd w:id="27"/>
      <w:bookmarkStart w:id="28" w:name="_Toc184313285"/>
      <w:bookmarkEnd w:id="28"/>
      <w:bookmarkStart w:id="29" w:name="_Toc184312075"/>
      <w:bookmarkEnd w:id="29"/>
      <w:bookmarkStart w:id="30" w:name="_Toc184314424"/>
      <w:bookmarkEnd w:id="30"/>
      <w:bookmarkStart w:id="31" w:name="_Toc184310281"/>
      <w:bookmarkEnd w:id="31"/>
      <w:bookmarkStart w:id="32" w:name="_Toc184308080"/>
      <w:bookmarkEnd w:id="32"/>
      <w:bookmarkStart w:id="33" w:name="_Toc184308093"/>
      <w:bookmarkEnd w:id="33"/>
      <w:bookmarkStart w:id="34" w:name="_Toc184314475"/>
      <w:bookmarkEnd w:id="34"/>
      <w:bookmarkStart w:id="35" w:name="_Toc184310321"/>
      <w:bookmarkEnd w:id="35"/>
      <w:bookmarkStart w:id="36" w:name="_Toc184312092"/>
      <w:bookmarkEnd w:id="36"/>
      <w:bookmarkStart w:id="37" w:name="_Toc184314441"/>
      <w:bookmarkEnd w:id="37"/>
      <w:bookmarkStart w:id="38" w:name="_Toc184314419"/>
      <w:bookmarkEnd w:id="38"/>
      <w:bookmarkStart w:id="39" w:name="_Toc184314481"/>
      <w:bookmarkEnd w:id="39"/>
      <w:bookmarkStart w:id="40" w:name="_Toc184312073"/>
      <w:bookmarkEnd w:id="40"/>
      <w:bookmarkStart w:id="41" w:name="_Toc184312126"/>
      <w:bookmarkEnd w:id="41"/>
      <w:bookmarkStart w:id="42" w:name="_Toc184313308"/>
      <w:bookmarkEnd w:id="42"/>
      <w:bookmarkStart w:id="43" w:name="_Toc184314431"/>
      <w:bookmarkEnd w:id="43"/>
      <w:bookmarkStart w:id="44" w:name="_Toc184312081"/>
      <w:bookmarkEnd w:id="44"/>
      <w:bookmarkStart w:id="45" w:name="_Toc184308060"/>
      <w:bookmarkEnd w:id="45"/>
      <w:bookmarkStart w:id="46" w:name="_Toc184308036"/>
      <w:bookmarkEnd w:id="46"/>
      <w:bookmarkStart w:id="47" w:name="_Toc184312090"/>
      <w:bookmarkEnd w:id="47"/>
      <w:bookmarkStart w:id="48" w:name="_Toc184313280"/>
      <w:bookmarkEnd w:id="48"/>
      <w:bookmarkStart w:id="49" w:name="_Toc184313264"/>
      <w:bookmarkEnd w:id="49"/>
      <w:bookmarkStart w:id="50" w:name="_Toc184310291"/>
      <w:bookmarkEnd w:id="50"/>
      <w:bookmarkStart w:id="51" w:name="_Toc184310303"/>
      <w:bookmarkEnd w:id="51"/>
      <w:bookmarkStart w:id="52" w:name="_Toc184313305"/>
      <w:bookmarkEnd w:id="52"/>
      <w:bookmarkStart w:id="53" w:name="_Toc184310299"/>
      <w:bookmarkEnd w:id="53"/>
      <w:bookmarkStart w:id="54" w:name="_Toc184313296"/>
      <w:bookmarkEnd w:id="54"/>
      <w:bookmarkStart w:id="55" w:name="_Toc184310335"/>
      <w:bookmarkEnd w:id="55"/>
      <w:bookmarkStart w:id="56" w:name="_Toc184312111"/>
      <w:bookmarkEnd w:id="56"/>
      <w:bookmarkStart w:id="57" w:name="_Toc184310332"/>
      <w:bookmarkEnd w:id="57"/>
      <w:bookmarkStart w:id="58" w:name="_Toc184312084"/>
      <w:bookmarkEnd w:id="58"/>
      <w:bookmarkStart w:id="59" w:name="_Toc184310337"/>
      <w:bookmarkEnd w:id="59"/>
      <w:bookmarkStart w:id="60" w:name="_Toc184310283"/>
      <w:bookmarkEnd w:id="60"/>
      <w:bookmarkStart w:id="61" w:name="_Toc184314436"/>
      <w:bookmarkEnd w:id="61"/>
      <w:bookmarkStart w:id="62" w:name="_Toc184310302"/>
      <w:bookmarkEnd w:id="62"/>
      <w:bookmarkStart w:id="63" w:name="_Toc184314476"/>
      <w:bookmarkEnd w:id="63"/>
      <w:bookmarkStart w:id="64" w:name="_Toc184313265"/>
      <w:bookmarkEnd w:id="64"/>
      <w:bookmarkStart w:id="65" w:name="_Toc184312109"/>
      <w:bookmarkEnd w:id="65"/>
      <w:bookmarkStart w:id="66" w:name="_Toc184314465"/>
      <w:bookmarkEnd w:id="66"/>
      <w:bookmarkStart w:id="67" w:name="_Toc184310287"/>
      <w:bookmarkEnd w:id="67"/>
      <w:bookmarkStart w:id="68" w:name="_Toc184313250"/>
      <w:bookmarkEnd w:id="68"/>
      <w:bookmarkStart w:id="69" w:name="_Toc184312134"/>
      <w:bookmarkEnd w:id="69"/>
      <w:bookmarkStart w:id="70" w:name="_Toc184313278"/>
      <w:bookmarkEnd w:id="70"/>
      <w:bookmarkStart w:id="71" w:name="_Toc184313304"/>
      <w:bookmarkEnd w:id="71"/>
      <w:bookmarkStart w:id="72" w:name="_Toc184313239"/>
      <w:bookmarkEnd w:id="72"/>
      <w:bookmarkStart w:id="73" w:name="_Toc184310322"/>
      <w:bookmarkEnd w:id="73"/>
      <w:bookmarkStart w:id="74" w:name="_Toc184314422"/>
      <w:bookmarkEnd w:id="74"/>
      <w:bookmarkStart w:id="75" w:name="_Toc184313243"/>
      <w:bookmarkEnd w:id="75"/>
      <w:bookmarkStart w:id="76" w:name="_Toc184308052"/>
      <w:bookmarkEnd w:id="76"/>
      <w:bookmarkStart w:id="77" w:name="_Toc184313295"/>
      <w:bookmarkEnd w:id="77"/>
      <w:bookmarkStart w:id="78" w:name="_Toc184312074"/>
      <w:bookmarkEnd w:id="78"/>
      <w:bookmarkStart w:id="79" w:name="_Toc184313300"/>
      <w:bookmarkEnd w:id="79"/>
      <w:bookmarkStart w:id="80" w:name="_Toc184308053"/>
      <w:bookmarkEnd w:id="80"/>
      <w:bookmarkStart w:id="81" w:name="_Toc184313275"/>
      <w:bookmarkEnd w:id="81"/>
      <w:bookmarkStart w:id="82" w:name="_Toc184308050"/>
      <w:bookmarkEnd w:id="82"/>
      <w:bookmarkStart w:id="83" w:name="_Toc184308056"/>
      <w:bookmarkEnd w:id="83"/>
      <w:bookmarkStart w:id="84" w:name="_Toc184310301"/>
      <w:bookmarkEnd w:id="84"/>
      <w:bookmarkStart w:id="85" w:name="_Toc184312098"/>
      <w:bookmarkEnd w:id="85"/>
      <w:bookmarkStart w:id="86" w:name="_Toc184314479"/>
      <w:bookmarkEnd w:id="86"/>
      <w:bookmarkStart w:id="87" w:name="_Toc184313266"/>
      <w:bookmarkEnd w:id="87"/>
      <w:bookmarkStart w:id="88" w:name="_Toc184313248"/>
      <w:bookmarkEnd w:id="88"/>
      <w:bookmarkStart w:id="89" w:name="_Toc184310290"/>
      <w:bookmarkEnd w:id="89"/>
      <w:bookmarkStart w:id="90" w:name="_Toc184310275"/>
      <w:bookmarkEnd w:id="90"/>
      <w:bookmarkStart w:id="91" w:name="_Toc184314457"/>
      <w:bookmarkEnd w:id="91"/>
      <w:bookmarkStart w:id="92" w:name="_Toc184312123"/>
      <w:bookmarkEnd w:id="92"/>
      <w:bookmarkStart w:id="93" w:name="_Toc184308106"/>
      <w:bookmarkEnd w:id="93"/>
      <w:bookmarkStart w:id="94" w:name="_Toc184308088"/>
      <w:bookmarkEnd w:id="94"/>
      <w:bookmarkStart w:id="95" w:name="_Toc184313262"/>
      <w:bookmarkEnd w:id="95"/>
      <w:bookmarkStart w:id="96" w:name="_Toc184314452"/>
      <w:bookmarkEnd w:id="96"/>
      <w:bookmarkStart w:id="97" w:name="_Toc184312113"/>
      <w:bookmarkEnd w:id="97"/>
      <w:bookmarkStart w:id="98" w:name="_Toc184312127"/>
      <w:bookmarkEnd w:id="98"/>
      <w:bookmarkStart w:id="99" w:name="_Toc184308075"/>
      <w:bookmarkEnd w:id="99"/>
      <w:bookmarkStart w:id="100" w:name="_Toc184310285"/>
      <w:bookmarkEnd w:id="100"/>
      <w:bookmarkStart w:id="101" w:name="_Toc184312118"/>
      <w:bookmarkEnd w:id="101"/>
      <w:bookmarkStart w:id="102" w:name="_Toc184312067"/>
      <w:bookmarkEnd w:id="102"/>
      <w:bookmarkStart w:id="103" w:name="_Toc184312128"/>
      <w:bookmarkEnd w:id="103"/>
      <w:bookmarkStart w:id="104" w:name="_Toc184313259"/>
      <w:bookmarkEnd w:id="104"/>
      <w:bookmarkStart w:id="105" w:name="_Toc184310327"/>
      <w:bookmarkEnd w:id="105"/>
      <w:bookmarkStart w:id="106" w:name="_Toc184314411"/>
      <w:bookmarkEnd w:id="106"/>
      <w:bookmarkStart w:id="107" w:name="_Toc184313269"/>
      <w:bookmarkEnd w:id="107"/>
      <w:bookmarkStart w:id="108" w:name="_Toc184312121"/>
      <w:bookmarkEnd w:id="108"/>
      <w:bookmarkStart w:id="109" w:name="_Toc184313276"/>
      <w:bookmarkEnd w:id="109"/>
      <w:bookmarkStart w:id="110" w:name="_Toc184312110"/>
      <w:bookmarkEnd w:id="110"/>
      <w:bookmarkStart w:id="111" w:name="_Toc184310279"/>
      <w:bookmarkEnd w:id="111"/>
      <w:bookmarkStart w:id="112" w:name="_Toc184308037"/>
      <w:bookmarkEnd w:id="112"/>
      <w:bookmarkStart w:id="113" w:name="_Toc184310336"/>
      <w:bookmarkEnd w:id="113"/>
      <w:bookmarkStart w:id="114" w:name="_Toc184313310"/>
      <w:bookmarkEnd w:id="114"/>
      <w:bookmarkStart w:id="115" w:name="_Toc184313279"/>
      <w:bookmarkEnd w:id="115"/>
      <w:bookmarkStart w:id="116" w:name="_Toc184313290"/>
      <w:bookmarkEnd w:id="116"/>
      <w:bookmarkStart w:id="117" w:name="_Toc184312102"/>
      <w:bookmarkEnd w:id="117"/>
      <w:bookmarkStart w:id="118" w:name="_Toc184308090"/>
      <w:bookmarkEnd w:id="118"/>
      <w:bookmarkStart w:id="119" w:name="_Toc184313252"/>
      <w:bookmarkEnd w:id="119"/>
      <w:bookmarkStart w:id="120" w:name="_Toc184308047"/>
      <w:bookmarkEnd w:id="120"/>
      <w:bookmarkStart w:id="121" w:name="_Toc184312093"/>
      <w:bookmarkEnd w:id="121"/>
      <w:bookmarkStart w:id="122" w:name="_Toc184308102"/>
      <w:bookmarkEnd w:id="122"/>
      <w:bookmarkStart w:id="123" w:name="_Toc184310295"/>
      <w:bookmarkEnd w:id="123"/>
      <w:bookmarkStart w:id="124" w:name="_Toc184313286"/>
      <w:bookmarkEnd w:id="124"/>
      <w:bookmarkStart w:id="125" w:name="_Toc184314428"/>
      <w:bookmarkEnd w:id="125"/>
      <w:bookmarkStart w:id="126" w:name="_Toc184310286"/>
      <w:bookmarkEnd w:id="126"/>
      <w:bookmarkStart w:id="127" w:name="_Toc184314440"/>
      <w:bookmarkEnd w:id="127"/>
      <w:bookmarkStart w:id="128" w:name="_Toc184308071"/>
      <w:bookmarkEnd w:id="128"/>
      <w:bookmarkStart w:id="129" w:name="_Toc184313277"/>
      <w:bookmarkEnd w:id="129"/>
      <w:bookmarkStart w:id="130" w:name="_Toc184312082"/>
      <w:bookmarkEnd w:id="130"/>
      <w:bookmarkStart w:id="131" w:name="_Toc184308108"/>
      <w:bookmarkEnd w:id="131"/>
      <w:bookmarkStart w:id="132" w:name="_Toc184312089"/>
      <w:bookmarkEnd w:id="132"/>
      <w:bookmarkStart w:id="133" w:name="_Toc184312095"/>
      <w:bookmarkEnd w:id="133"/>
      <w:bookmarkStart w:id="134" w:name="_Toc184314430"/>
      <w:bookmarkEnd w:id="134"/>
      <w:bookmarkStart w:id="135" w:name="_Toc184312085"/>
      <w:bookmarkEnd w:id="135"/>
      <w:bookmarkStart w:id="136" w:name="_Toc184308055"/>
      <w:bookmarkEnd w:id="136"/>
      <w:bookmarkStart w:id="137" w:name="_Toc184314464"/>
      <w:bookmarkEnd w:id="137"/>
      <w:bookmarkStart w:id="138" w:name="_Toc184308084"/>
      <w:bookmarkEnd w:id="138"/>
      <w:bookmarkStart w:id="139" w:name="_Toc184310277"/>
      <w:bookmarkEnd w:id="139"/>
      <w:bookmarkStart w:id="140" w:name="_Toc184314469"/>
      <w:bookmarkEnd w:id="140"/>
      <w:bookmarkStart w:id="141" w:name="_Toc184310316"/>
      <w:bookmarkEnd w:id="141"/>
      <w:bookmarkStart w:id="142" w:name="_Toc184312077"/>
      <w:bookmarkEnd w:id="142"/>
      <w:bookmarkStart w:id="143" w:name="_Toc184308062"/>
      <w:bookmarkEnd w:id="143"/>
      <w:bookmarkStart w:id="144" w:name="_Toc184308083"/>
      <w:bookmarkEnd w:id="144"/>
      <w:bookmarkStart w:id="145" w:name="_Toc184313294"/>
      <w:bookmarkEnd w:id="145"/>
      <w:bookmarkStart w:id="146" w:name="_Toc184314432"/>
      <w:bookmarkEnd w:id="146"/>
      <w:bookmarkStart w:id="147" w:name="_Toc184314478"/>
      <w:bookmarkEnd w:id="147"/>
      <w:bookmarkStart w:id="148" w:name="_Toc184314425"/>
      <w:bookmarkEnd w:id="148"/>
      <w:bookmarkStart w:id="149" w:name="_Toc184314470"/>
      <w:bookmarkEnd w:id="149"/>
      <w:bookmarkStart w:id="150" w:name="_Toc184312088"/>
      <w:bookmarkEnd w:id="150"/>
      <w:bookmarkStart w:id="151" w:name="_Toc184308059"/>
      <w:bookmarkEnd w:id="151"/>
      <w:bookmarkStart w:id="152" w:name="_Toc184310343"/>
      <w:bookmarkEnd w:id="152"/>
      <w:bookmarkStart w:id="153" w:name="_Toc184310310"/>
      <w:bookmarkEnd w:id="153"/>
      <w:bookmarkStart w:id="154" w:name="_Toc184308104"/>
      <w:bookmarkEnd w:id="154"/>
      <w:bookmarkStart w:id="155" w:name="_Toc184308039"/>
      <w:bookmarkEnd w:id="155"/>
      <w:bookmarkStart w:id="156" w:name="_Toc184312099"/>
      <w:bookmarkEnd w:id="156"/>
      <w:bookmarkStart w:id="157" w:name="_Toc184312068"/>
      <w:bookmarkEnd w:id="157"/>
      <w:bookmarkStart w:id="158" w:name="_Toc184313273"/>
      <w:bookmarkEnd w:id="158"/>
      <w:bookmarkStart w:id="159" w:name="_Toc184313245"/>
      <w:bookmarkEnd w:id="159"/>
      <w:bookmarkStart w:id="160" w:name="_Toc184310292"/>
      <w:bookmarkEnd w:id="160"/>
      <w:bookmarkStart w:id="161" w:name="_Toc184313299"/>
      <w:bookmarkEnd w:id="161"/>
      <w:bookmarkStart w:id="162" w:name="_Toc184313253"/>
      <w:bookmarkEnd w:id="162"/>
      <w:bookmarkStart w:id="163" w:name="_Toc184313302"/>
      <w:bookmarkEnd w:id="163"/>
      <w:bookmarkStart w:id="164" w:name="_Toc184314437"/>
      <w:bookmarkEnd w:id="164"/>
      <w:bookmarkStart w:id="165" w:name="_Toc184312117"/>
      <w:bookmarkEnd w:id="165"/>
      <w:bookmarkStart w:id="166" w:name="_Toc184308069"/>
      <w:bookmarkEnd w:id="166"/>
      <w:bookmarkStart w:id="167" w:name="_Toc184313241"/>
      <w:bookmarkEnd w:id="167"/>
      <w:bookmarkStart w:id="168" w:name="_Toc184314474"/>
      <w:bookmarkEnd w:id="168"/>
      <w:bookmarkStart w:id="169" w:name="_Toc184310288"/>
      <w:bookmarkEnd w:id="169"/>
      <w:bookmarkStart w:id="170" w:name="_Toc184314461"/>
      <w:bookmarkEnd w:id="170"/>
      <w:bookmarkStart w:id="171" w:name="_Toc184308073"/>
      <w:bookmarkEnd w:id="171"/>
      <w:bookmarkStart w:id="172" w:name="_Toc184312124"/>
      <w:bookmarkEnd w:id="172"/>
      <w:bookmarkStart w:id="173" w:name="_Toc184310338"/>
      <w:bookmarkEnd w:id="173"/>
      <w:bookmarkStart w:id="174" w:name="_Toc184313258"/>
      <w:bookmarkEnd w:id="174"/>
      <w:bookmarkStart w:id="175" w:name="_Toc184310324"/>
      <w:bookmarkEnd w:id="175"/>
      <w:bookmarkStart w:id="176" w:name="_Toc184312116"/>
      <w:bookmarkEnd w:id="176"/>
      <w:bookmarkStart w:id="177" w:name="_Toc184308040"/>
      <w:bookmarkEnd w:id="177"/>
      <w:bookmarkStart w:id="178" w:name="_Toc184308051"/>
      <w:bookmarkEnd w:id="178"/>
      <w:bookmarkStart w:id="179" w:name="_Toc184308079"/>
      <w:bookmarkEnd w:id="179"/>
      <w:bookmarkStart w:id="180" w:name="_Toc184310312"/>
      <w:bookmarkEnd w:id="180"/>
      <w:bookmarkStart w:id="181" w:name="_Toc184314471"/>
      <w:bookmarkEnd w:id="181"/>
      <w:bookmarkStart w:id="182" w:name="_Toc184310325"/>
      <w:bookmarkEnd w:id="182"/>
      <w:bookmarkStart w:id="183" w:name="_Toc184312100"/>
      <w:bookmarkEnd w:id="183"/>
      <w:bookmarkStart w:id="184" w:name="_Toc184313249"/>
      <w:bookmarkEnd w:id="184"/>
      <w:bookmarkStart w:id="185" w:name="_Toc184308078"/>
      <w:bookmarkEnd w:id="185"/>
      <w:bookmarkStart w:id="186" w:name="_Toc184310294"/>
      <w:bookmarkEnd w:id="186"/>
      <w:bookmarkStart w:id="187" w:name="_Toc184313282"/>
      <w:bookmarkEnd w:id="187"/>
      <w:bookmarkStart w:id="188" w:name="_Toc184312132"/>
      <w:bookmarkEnd w:id="188"/>
      <w:bookmarkStart w:id="189" w:name="_Toc184313281"/>
      <w:bookmarkEnd w:id="189"/>
      <w:bookmarkStart w:id="190" w:name="_Toc184314415"/>
      <w:bookmarkEnd w:id="190"/>
      <w:bookmarkStart w:id="191" w:name="_Toc184314417"/>
      <w:bookmarkEnd w:id="191"/>
      <w:bookmarkStart w:id="192" w:name="_Toc184308092"/>
      <w:bookmarkEnd w:id="192"/>
      <w:bookmarkStart w:id="193" w:name="_Toc184314453"/>
      <w:bookmarkEnd w:id="193"/>
      <w:bookmarkStart w:id="194" w:name="_Toc184310331"/>
      <w:bookmarkEnd w:id="194"/>
      <w:bookmarkStart w:id="195" w:name="_Toc184312097"/>
      <w:bookmarkEnd w:id="195"/>
      <w:bookmarkStart w:id="196" w:name="_Toc184312087"/>
      <w:bookmarkEnd w:id="196"/>
      <w:bookmarkStart w:id="197" w:name="_Toc184308072"/>
      <w:bookmarkEnd w:id="197"/>
      <w:bookmarkStart w:id="198" w:name="_Toc184310289"/>
      <w:bookmarkEnd w:id="198"/>
      <w:bookmarkStart w:id="199" w:name="_Toc184313309"/>
      <w:bookmarkEnd w:id="199"/>
      <w:bookmarkStart w:id="200" w:name="_Toc184308089"/>
      <w:bookmarkEnd w:id="200"/>
      <w:bookmarkStart w:id="201" w:name="_Toc184314462"/>
      <w:bookmarkEnd w:id="201"/>
      <w:bookmarkStart w:id="202" w:name="_Toc184312096"/>
      <w:bookmarkEnd w:id="202"/>
      <w:bookmarkStart w:id="203" w:name="_Toc184310339"/>
      <w:bookmarkEnd w:id="203"/>
      <w:bookmarkStart w:id="204" w:name="_Toc184312107"/>
      <w:bookmarkEnd w:id="204"/>
      <w:bookmarkStart w:id="205" w:name="_Toc184308042"/>
      <w:bookmarkEnd w:id="205"/>
      <w:bookmarkStart w:id="206" w:name="_Toc184310326"/>
      <w:bookmarkEnd w:id="206"/>
      <w:bookmarkStart w:id="207" w:name="_Toc184308038"/>
      <w:bookmarkEnd w:id="207"/>
      <w:bookmarkStart w:id="208" w:name="_Toc184310307"/>
      <w:bookmarkEnd w:id="208"/>
      <w:bookmarkStart w:id="209" w:name="_Toc184314446"/>
      <w:bookmarkEnd w:id="209"/>
      <w:bookmarkStart w:id="210" w:name="_Toc184314438"/>
      <w:bookmarkEnd w:id="210"/>
      <w:bookmarkStart w:id="211" w:name="_Toc184308074"/>
      <w:bookmarkEnd w:id="211"/>
      <w:bookmarkStart w:id="212" w:name="_Toc184310314"/>
      <w:bookmarkEnd w:id="212"/>
      <w:bookmarkStart w:id="213" w:name="_Toc184310340"/>
      <w:bookmarkEnd w:id="213"/>
      <w:bookmarkStart w:id="214" w:name="_Toc184312105"/>
      <w:bookmarkEnd w:id="214"/>
      <w:bookmarkStart w:id="215" w:name="_Toc184313303"/>
      <w:bookmarkEnd w:id="215"/>
      <w:bookmarkStart w:id="216" w:name="_Toc184308082"/>
      <w:bookmarkEnd w:id="216"/>
      <w:bookmarkStart w:id="217" w:name="_Toc184308098"/>
      <w:bookmarkEnd w:id="217"/>
      <w:bookmarkStart w:id="218" w:name="_Toc184313268"/>
      <w:bookmarkEnd w:id="218"/>
      <w:bookmarkStart w:id="219" w:name="_Toc184313254"/>
      <w:bookmarkEnd w:id="219"/>
      <w:bookmarkStart w:id="220" w:name="_Toc184314463"/>
      <w:bookmarkEnd w:id="220"/>
      <w:bookmarkStart w:id="221" w:name="_Toc184314414"/>
      <w:bookmarkEnd w:id="221"/>
      <w:bookmarkStart w:id="222" w:name="_Toc184308105"/>
      <w:bookmarkEnd w:id="222"/>
      <w:bookmarkStart w:id="223" w:name="_Toc184312122"/>
      <w:bookmarkEnd w:id="223"/>
      <w:bookmarkStart w:id="224" w:name="_Toc184310282"/>
      <w:bookmarkEnd w:id="224"/>
      <w:bookmarkStart w:id="225" w:name="_Toc184314420"/>
      <w:bookmarkEnd w:id="225"/>
      <w:bookmarkStart w:id="226" w:name="_Toc184310309"/>
      <w:bookmarkEnd w:id="226"/>
      <w:bookmarkStart w:id="227" w:name="_Toc184310284"/>
      <w:bookmarkEnd w:id="227"/>
      <w:bookmarkStart w:id="228" w:name="_Toc184308049"/>
      <w:bookmarkEnd w:id="228"/>
      <w:bookmarkStart w:id="229" w:name="_Toc184308054"/>
      <w:bookmarkEnd w:id="229"/>
      <w:bookmarkStart w:id="230" w:name="_Toc184310308"/>
      <w:bookmarkEnd w:id="230"/>
      <w:bookmarkStart w:id="231" w:name="_Toc184314482"/>
      <w:bookmarkEnd w:id="231"/>
      <w:bookmarkStart w:id="232" w:name="_Toc184314433"/>
      <w:bookmarkEnd w:id="232"/>
      <w:bookmarkStart w:id="233" w:name="_Toc184312091"/>
      <w:bookmarkEnd w:id="233"/>
      <w:bookmarkStart w:id="234" w:name="_Toc184308086"/>
      <w:bookmarkEnd w:id="234"/>
      <w:bookmarkStart w:id="235" w:name="_Toc184313256"/>
      <w:bookmarkEnd w:id="235"/>
      <w:bookmarkStart w:id="236" w:name="_Toc184308057"/>
      <w:bookmarkEnd w:id="236"/>
      <w:bookmarkStart w:id="237" w:name="_Toc184314460"/>
      <w:bookmarkEnd w:id="237"/>
      <w:bookmarkStart w:id="238" w:name="_Toc184314477"/>
      <w:bookmarkEnd w:id="238"/>
      <w:bookmarkStart w:id="239" w:name="_Toc184313293"/>
      <w:bookmarkEnd w:id="239"/>
      <w:bookmarkStart w:id="240" w:name="_Toc184312094"/>
      <w:bookmarkEnd w:id="240"/>
      <w:bookmarkStart w:id="241" w:name="_Toc184314456"/>
      <w:bookmarkEnd w:id="241"/>
      <w:bookmarkStart w:id="242" w:name="_Toc184308087"/>
      <w:bookmarkEnd w:id="242"/>
      <w:bookmarkStart w:id="243" w:name="_Toc184310272"/>
      <w:bookmarkEnd w:id="243"/>
      <w:bookmarkStart w:id="244" w:name="_Toc184310305"/>
      <w:bookmarkEnd w:id="244"/>
      <w:bookmarkStart w:id="245" w:name="_Toc184310293"/>
      <w:bookmarkEnd w:id="245"/>
      <w:bookmarkStart w:id="246" w:name="_Toc184308061"/>
      <w:bookmarkEnd w:id="246"/>
      <w:bookmarkStart w:id="247" w:name="_Toc184314445"/>
      <w:bookmarkEnd w:id="247"/>
      <w:bookmarkStart w:id="248" w:name="_Toc184310320"/>
      <w:bookmarkEnd w:id="248"/>
      <w:bookmarkStart w:id="249" w:name="_Toc184312130"/>
      <w:bookmarkEnd w:id="249"/>
      <w:bookmarkStart w:id="250" w:name="_Toc184312135"/>
      <w:bookmarkEnd w:id="250"/>
      <w:bookmarkStart w:id="251" w:name="_Toc184314413"/>
      <w:bookmarkEnd w:id="251"/>
      <w:bookmarkStart w:id="252" w:name="_Toc184314468"/>
      <w:bookmarkEnd w:id="252"/>
      <w:bookmarkStart w:id="253" w:name="_Toc184312101"/>
      <w:bookmarkEnd w:id="253"/>
      <w:bookmarkStart w:id="254" w:name="_Toc184314451"/>
      <w:bookmarkEnd w:id="254"/>
      <w:bookmarkStart w:id="255" w:name="_Toc184312119"/>
      <w:bookmarkEnd w:id="255"/>
      <w:bookmarkStart w:id="256" w:name="_Toc184310276"/>
      <w:bookmarkEnd w:id="256"/>
      <w:bookmarkStart w:id="257" w:name="_Toc184310344"/>
      <w:bookmarkEnd w:id="257"/>
      <w:bookmarkStart w:id="258" w:name="_Toc184310313"/>
      <w:bookmarkEnd w:id="258"/>
      <w:bookmarkStart w:id="259" w:name="_Toc184314459"/>
      <w:bookmarkEnd w:id="259"/>
      <w:bookmarkStart w:id="260" w:name="_Toc184308099"/>
      <w:bookmarkEnd w:id="260"/>
      <w:bookmarkStart w:id="261" w:name="_Toc184313289"/>
      <w:bookmarkEnd w:id="261"/>
      <w:bookmarkStart w:id="262" w:name="_Toc184313242"/>
      <w:bookmarkEnd w:id="262"/>
      <w:bookmarkStart w:id="263" w:name="_Toc184313267"/>
      <w:bookmarkEnd w:id="263"/>
      <w:bookmarkStart w:id="264" w:name="_Toc184308095"/>
      <w:bookmarkEnd w:id="264"/>
      <w:bookmarkStart w:id="265" w:name="_Toc184314423"/>
      <w:bookmarkEnd w:id="265"/>
      <w:bookmarkStart w:id="266" w:name="_Toc184310296"/>
      <w:bookmarkEnd w:id="266"/>
      <w:bookmarkStart w:id="267" w:name="_Toc184313274"/>
      <w:bookmarkEnd w:id="267"/>
      <w:bookmarkStart w:id="268" w:name="_Toc184310273"/>
      <w:bookmarkEnd w:id="268"/>
      <w:bookmarkStart w:id="269" w:name="_Toc184312071"/>
      <w:bookmarkEnd w:id="269"/>
      <w:bookmarkStart w:id="270" w:name="_Toc184313255"/>
      <w:bookmarkEnd w:id="270"/>
      <w:bookmarkStart w:id="271" w:name="_Toc184310317"/>
      <w:bookmarkEnd w:id="271"/>
      <w:bookmarkStart w:id="272" w:name="_Toc184313263"/>
      <w:bookmarkEnd w:id="272"/>
      <w:bookmarkStart w:id="273" w:name="_Toc184313297"/>
      <w:bookmarkEnd w:id="273"/>
      <w:bookmarkStart w:id="274" w:name="_Toc184310330"/>
      <w:bookmarkEnd w:id="274"/>
      <w:bookmarkStart w:id="275" w:name="_Toc184314455"/>
      <w:bookmarkEnd w:id="275"/>
      <w:bookmarkStart w:id="276" w:name="_Toc184312080"/>
      <w:bookmarkEnd w:id="276"/>
      <w:bookmarkStart w:id="277" w:name="_Toc184314454"/>
      <w:bookmarkEnd w:id="277"/>
      <w:bookmarkStart w:id="278" w:name="_Toc184308076"/>
      <w:bookmarkEnd w:id="278"/>
      <w:bookmarkStart w:id="279" w:name="_Toc184314412"/>
      <w:bookmarkEnd w:id="279"/>
      <w:bookmarkStart w:id="280" w:name="_Toc184310333"/>
      <w:bookmarkEnd w:id="280"/>
      <w:bookmarkStart w:id="281" w:name="_Toc184314448"/>
      <w:bookmarkEnd w:id="281"/>
      <w:bookmarkStart w:id="282" w:name="_Toc184308085"/>
      <w:bookmarkEnd w:id="282"/>
      <w:bookmarkStart w:id="283" w:name="_Toc184313246"/>
      <w:bookmarkEnd w:id="283"/>
      <w:bookmarkStart w:id="284" w:name="_Toc184308067"/>
      <w:bookmarkEnd w:id="284"/>
      <w:bookmarkStart w:id="285" w:name="_Toc184312131"/>
      <w:bookmarkEnd w:id="285"/>
      <w:bookmarkStart w:id="286" w:name="_Toc184312086"/>
      <w:bookmarkEnd w:id="286"/>
      <w:bookmarkStart w:id="287" w:name="_Toc184308077"/>
      <w:bookmarkEnd w:id="287"/>
      <w:bookmarkStart w:id="288" w:name="_Toc184310334"/>
      <w:bookmarkEnd w:id="288"/>
      <w:bookmarkStart w:id="289" w:name="_Toc184308063"/>
      <w:bookmarkEnd w:id="289"/>
      <w:bookmarkStart w:id="290" w:name="_Toc184314429"/>
      <w:bookmarkEnd w:id="290"/>
      <w:bookmarkStart w:id="291" w:name="_Toc184313287"/>
      <w:bookmarkEnd w:id="291"/>
      <w:bookmarkStart w:id="292" w:name="_Toc184314421"/>
      <w:bookmarkEnd w:id="292"/>
      <w:bookmarkStart w:id="293" w:name="_Toc184312076"/>
      <w:bookmarkEnd w:id="293"/>
      <w:bookmarkStart w:id="294" w:name="_Toc184314447"/>
      <w:bookmarkEnd w:id="294"/>
      <w:bookmarkStart w:id="295" w:name="_Toc184312138"/>
      <w:bookmarkEnd w:id="295"/>
      <w:bookmarkStart w:id="296" w:name="_Toc184312104"/>
      <w:bookmarkEnd w:id="296"/>
      <w:bookmarkStart w:id="297" w:name="_Toc184314480"/>
      <w:bookmarkEnd w:id="297"/>
      <w:bookmarkStart w:id="298" w:name="_Toc184308070"/>
      <w:bookmarkEnd w:id="298"/>
      <w:bookmarkStart w:id="299" w:name="_Toc184308045"/>
      <w:bookmarkEnd w:id="299"/>
      <w:bookmarkStart w:id="300" w:name="_Toc184312139"/>
      <w:bookmarkEnd w:id="300"/>
      <w:bookmarkStart w:id="301" w:name="_Toc184310341"/>
      <w:bookmarkEnd w:id="301"/>
      <w:bookmarkStart w:id="302" w:name="_Toc184308048"/>
      <w:bookmarkEnd w:id="302"/>
      <w:bookmarkStart w:id="303" w:name="_Toc184312115"/>
      <w:bookmarkEnd w:id="303"/>
      <w:bookmarkStart w:id="304" w:name="_Toc184313284"/>
      <w:bookmarkEnd w:id="304"/>
      <w:bookmarkStart w:id="305" w:name="_Toc184310274"/>
      <w:bookmarkEnd w:id="305"/>
      <w:bookmarkStart w:id="306" w:name="_Toc184313247"/>
      <w:bookmarkEnd w:id="306"/>
      <w:bookmarkStart w:id="307" w:name="_Toc184313271"/>
      <w:bookmarkEnd w:id="307"/>
      <w:bookmarkStart w:id="308" w:name="_Toc184313298"/>
      <w:bookmarkEnd w:id="308"/>
      <w:bookmarkStart w:id="309" w:name="_Toc184312112"/>
      <w:bookmarkEnd w:id="309"/>
      <w:bookmarkStart w:id="310" w:name="_Toc184310315"/>
      <w:bookmarkEnd w:id="310"/>
      <w:bookmarkStart w:id="311" w:name="_Toc184314472"/>
      <w:bookmarkEnd w:id="311"/>
      <w:bookmarkStart w:id="312" w:name="_Toc184312106"/>
      <w:bookmarkEnd w:id="312"/>
      <w:bookmarkStart w:id="313" w:name="_Toc184310328"/>
      <w:bookmarkEnd w:id="313"/>
      <w:bookmarkStart w:id="314" w:name="_Toc184313291"/>
      <w:bookmarkEnd w:id="314"/>
      <w:bookmarkStart w:id="315" w:name="_Toc184313307"/>
      <w:bookmarkEnd w:id="315"/>
      <w:bookmarkStart w:id="316" w:name="_Toc184313272"/>
      <w:bookmarkEnd w:id="316"/>
      <w:bookmarkStart w:id="317" w:name="_Toc184313301"/>
      <w:bookmarkEnd w:id="317"/>
      <w:bookmarkStart w:id="318" w:name="_Toc184314410"/>
      <w:bookmarkEnd w:id="318"/>
      <w:bookmarkStart w:id="319" w:name="_Toc184310280"/>
      <w:bookmarkEnd w:id="319"/>
      <w:bookmarkStart w:id="320" w:name="_Toc184314439"/>
      <w:bookmarkEnd w:id="320"/>
      <w:bookmarkStart w:id="321" w:name="_Toc184308046"/>
      <w:bookmarkEnd w:id="321"/>
      <w:bookmarkStart w:id="322" w:name="_Toc184310297"/>
      <w:bookmarkEnd w:id="322"/>
      <w:bookmarkStart w:id="323" w:name="_Toc184310329"/>
      <w:bookmarkEnd w:id="323"/>
      <w:bookmarkStart w:id="324" w:name="_Toc184312108"/>
      <w:bookmarkEnd w:id="324"/>
      <w:bookmarkStart w:id="325" w:name="_Toc184313283"/>
      <w:bookmarkEnd w:id="325"/>
      <w:bookmarkStart w:id="326" w:name="_Toc184308068"/>
      <w:bookmarkEnd w:id="326"/>
      <w:bookmarkStart w:id="327" w:name="_Toc184314426"/>
      <w:bookmarkEnd w:id="327"/>
      <w:bookmarkStart w:id="328" w:name="_Toc184314450"/>
      <w:bookmarkEnd w:id="328"/>
      <w:bookmarkStart w:id="329" w:name="_Toc184312137"/>
      <w:bookmarkEnd w:id="329"/>
      <w:bookmarkStart w:id="330" w:name="_Toc184313270"/>
      <w:bookmarkEnd w:id="330"/>
      <w:bookmarkStart w:id="331" w:name="_Toc184313240"/>
      <w:bookmarkEnd w:id="331"/>
      <w:bookmarkStart w:id="332" w:name="_Toc184310342"/>
      <w:bookmarkEnd w:id="332"/>
      <w:bookmarkStart w:id="333" w:name="_Toc184308097"/>
      <w:bookmarkEnd w:id="333"/>
      <w:bookmarkStart w:id="334" w:name="_Toc184314466"/>
      <w:bookmarkEnd w:id="334"/>
      <w:bookmarkStart w:id="335" w:name="_Toc184308064"/>
      <w:bookmarkEnd w:id="335"/>
      <w:bookmarkStart w:id="336" w:name="_Toc184312133"/>
      <w:bookmarkEnd w:id="336"/>
      <w:bookmarkStart w:id="337" w:name="_Toc184310311"/>
      <w:bookmarkEnd w:id="337"/>
      <w:bookmarkStart w:id="338" w:name="_Toc184314416"/>
      <w:bookmarkEnd w:id="338"/>
      <w:bookmarkStart w:id="339" w:name="_Toc184313238"/>
      <w:bookmarkEnd w:id="339"/>
      <w:bookmarkStart w:id="340" w:name="_Toc184312078"/>
      <w:bookmarkEnd w:id="340"/>
      <w:bookmarkStart w:id="341" w:name="_Toc184314467"/>
      <w:bookmarkEnd w:id="341"/>
      <w:bookmarkStart w:id="342" w:name="_Toc184308103"/>
      <w:bookmarkEnd w:id="342"/>
      <w:bookmarkStart w:id="343" w:name="_Toc184308058"/>
      <w:bookmarkEnd w:id="343"/>
      <w:bookmarkStart w:id="344" w:name="_Toc184314443"/>
      <w:bookmarkEnd w:id="344"/>
      <w:bookmarkStart w:id="345" w:name="_Toc184312103"/>
      <w:bookmarkEnd w:id="345"/>
      <w:bookmarkStart w:id="346" w:name="_Toc184312083"/>
      <w:bookmarkEnd w:id="346"/>
      <w:bookmarkStart w:id="347" w:name="_Toc184310318"/>
      <w:bookmarkEnd w:id="347"/>
      <w:bookmarkStart w:id="348" w:name="_Toc184313292"/>
      <w:bookmarkEnd w:id="348"/>
      <w:bookmarkStart w:id="349" w:name="_Toc184312070"/>
      <w:bookmarkEnd w:id="349"/>
      <w:bookmarkStart w:id="350" w:name="_Toc184308041"/>
      <w:bookmarkEnd w:id="350"/>
      <w:bookmarkStart w:id="351" w:name="_Toc184314458"/>
      <w:bookmarkEnd w:id="351"/>
      <w:bookmarkStart w:id="352" w:name="_Toc184308043"/>
      <w:bookmarkEnd w:id="352"/>
      <w:bookmarkStart w:id="353" w:name="_Toc184312072"/>
      <w:bookmarkEnd w:id="353"/>
      <w:bookmarkStart w:id="354" w:name="_Toc184308081"/>
      <w:bookmarkEnd w:id="354"/>
      <w:bookmarkStart w:id="355" w:name="_Toc184310300"/>
      <w:bookmarkEnd w:id="355"/>
      <w:bookmarkStart w:id="356" w:name="_Toc184313257"/>
      <w:bookmarkEnd w:id="356"/>
      <w:bookmarkStart w:id="357" w:name="_Toc184313251"/>
      <w:bookmarkEnd w:id="357"/>
      <w:bookmarkStart w:id="358" w:name="_Toc184314442"/>
      <w:bookmarkEnd w:id="358"/>
      <w:bookmarkStart w:id="359" w:name="_Toc184310298"/>
      <w:bookmarkEnd w:id="359"/>
      <w:bookmarkStart w:id="360" w:name="_Toc184308066"/>
      <w:bookmarkEnd w:id="360"/>
      <w:bookmarkStart w:id="361" w:name="_Toc184308044"/>
      <w:bookmarkEnd w:id="361"/>
      <w:bookmarkStart w:id="362" w:name="_Toc184313261"/>
      <w:bookmarkEnd w:id="362"/>
      <w:bookmarkStart w:id="363" w:name="_Toc184312125"/>
      <w:bookmarkEnd w:id="363"/>
      <w:bookmarkStart w:id="364" w:name="_Toc184314434"/>
      <w:bookmarkEnd w:id="364"/>
      <w:bookmarkStart w:id="365" w:name="_Toc184313306"/>
      <w:bookmarkEnd w:id="365"/>
      <w:bookmarkStart w:id="366" w:name="_Toc184308101"/>
      <w:bookmarkEnd w:id="366"/>
      <w:bookmarkStart w:id="367" w:name="_Toc184310323"/>
      <w:bookmarkEnd w:id="367"/>
      <w:bookmarkStart w:id="368" w:name="_Toc184314473"/>
      <w:bookmarkEnd w:id="368"/>
      <w:bookmarkStart w:id="369" w:name="_Toc184313260"/>
      <w:bookmarkEnd w:id="369"/>
      <w:bookmarkStart w:id="370" w:name="_Toc184308091"/>
      <w:bookmarkEnd w:id="370"/>
      <w:bookmarkStart w:id="371" w:name="_Toc184312120"/>
      <w:bookmarkEnd w:id="371"/>
      <w:bookmarkStart w:id="372" w:name="_Toc184312129"/>
      <w:bookmarkEnd w:id="372"/>
      <w:bookmarkStart w:id="373" w:name="_Toc184308094"/>
      <w:bookmarkEnd w:id="373"/>
      <w:bookmarkStart w:id="374" w:name="_Toc184308107"/>
      <w:bookmarkEnd w:id="374"/>
      <w:bookmarkStart w:id="375" w:name="_Toc184310306"/>
      <w:bookmarkEnd w:id="375"/>
      <w:bookmarkStart w:id="376" w:name="_Toc184308096"/>
      <w:bookmarkEnd w:id="376"/>
      <w:bookmarkStart w:id="377" w:name="_Toc184312069"/>
      <w:bookmarkEnd w:id="377"/>
      <w:bookmarkStart w:id="378" w:name="_Toc184314435"/>
      <w:bookmarkEnd w:id="378"/>
      <w:bookmarkStart w:id="379" w:name="_Toc184310319"/>
      <w:bookmarkEnd w:id="379"/>
      <w:bookmarkStart w:id="380" w:name="_Toc184314418"/>
      <w:bookmarkEnd w:id="380"/>
      <w:bookmarkStart w:id="381" w:name="_Toc184314449"/>
      <w:bookmarkEnd w:id="381"/>
      <w:bookmarkStart w:id="382" w:name="_Toc184313288"/>
      <w:bookmarkEnd w:id="382"/>
      <w:bookmarkStart w:id="383" w:name="_Toc184314427"/>
      <w:bookmarkEnd w:id="383"/>
      <w:r>
        <w:rPr>
          <w:rFonts w:hint="eastAsia" w:cs="仿宋" w:asciiTheme="minorEastAsia" w:hAnsiTheme="minorEastAsia"/>
          <w:b/>
          <w:sz w:val="36"/>
          <w:szCs w:val="36"/>
        </w:rPr>
        <w:t>评审方法</w:t>
      </w:r>
    </w:p>
    <w:p>
      <w:pPr>
        <w:shd w:val="clear"/>
        <w:adjustRightInd w:val="0"/>
        <w:snapToGrid w:val="0"/>
        <w:spacing w:line="460" w:lineRule="exact"/>
        <w:ind w:firstLine="480" w:firstLineChars="200"/>
        <w:rPr>
          <w:rFonts w:cs="仿宋" w:asciiTheme="minorEastAsia" w:hAnsiTheme="minorEastAsia"/>
          <w:sz w:val="24"/>
        </w:rPr>
      </w:pPr>
    </w:p>
    <w:p>
      <w:pPr>
        <w:shd w:val="clea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pPr>
        <w:shd w:val="clea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pPr>
        <w:shd w:val="clea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pPr>
        <w:shd w:val="clea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pPr>
        <w:shd w:val="clea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pPr>
        <w:shd w:val="clea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pPr>
        <w:shd w:val="clea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pPr>
        <w:shd w:val="clea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pPr>
        <w:shd w:val="clea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pPr>
        <w:shd w:val="clea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pPr>
        <w:shd w:val="clea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pPr>
        <w:shd w:val="clea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pPr>
        <w:shd w:val="clea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pPr>
        <w:shd w:val="clea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pPr>
        <w:shd w:val="clea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pPr>
        <w:shd w:val="clea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pPr>
        <w:shd w:val="clea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pPr>
        <w:shd w:val="clea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pPr>
        <w:shd w:val="clea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pPr>
        <w:shd w:val="clea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pPr>
        <w:shd w:val="clea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pPr>
        <w:shd w:val="clea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pPr>
        <w:shd w:val="clea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pPr>
        <w:shd w:val="clea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pPr>
        <w:shd w:val="clea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pPr>
        <w:shd w:val="clea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pPr>
        <w:shd w:val="clea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pPr>
        <w:shd w:val="clea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pPr>
        <w:shd w:val="clea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pPr>
        <w:pStyle w:val="9"/>
        <w:shd w:val="clear"/>
        <w:spacing w:line="360" w:lineRule="auto"/>
        <w:ind w:left="954" w:leftChars="226" w:hanging="479" w:firstLineChars="0"/>
        <w:rPr>
          <w:rFonts w:cs="宋体"/>
          <w:b/>
          <w:bCs/>
          <w:szCs w:val="21"/>
        </w:rPr>
      </w:pPr>
      <w:r>
        <w:rPr>
          <w:rFonts w:hint="eastAsia" w:cs="宋体"/>
          <w:b/>
          <w:bCs/>
          <w:szCs w:val="21"/>
        </w:rPr>
        <w:t>有下列情形之一的，响应无效：</w:t>
      </w:r>
    </w:p>
    <w:p>
      <w:pPr>
        <w:shd w:val="clea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pPr>
        <w:shd w:val="clea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pPr>
        <w:shd w:val="clea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pPr>
        <w:shd w:val="clea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r>
        <w:rPr>
          <w:rFonts w:hint="eastAsia" w:ascii="宋体" w:hAnsi="宋体" w:cs="宋体"/>
          <w:kern w:val="0"/>
          <w:sz w:val="24"/>
          <w:lang w:eastAsia="zh-CN"/>
        </w:rPr>
        <w:t>；</w:t>
      </w:r>
    </w:p>
    <w:p>
      <w:pPr>
        <w:shd w:val="clea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r>
        <w:rPr>
          <w:rFonts w:hint="eastAsia" w:ascii="宋体" w:hAnsi="宋体" w:cs="宋体"/>
          <w:kern w:val="0"/>
          <w:sz w:val="24"/>
          <w:lang w:eastAsia="zh-CN"/>
        </w:rPr>
        <w:t>；</w:t>
      </w:r>
    </w:p>
    <w:p>
      <w:pPr>
        <w:shd w:val="clea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pPr>
        <w:shd w:val="clea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pPr>
        <w:shd w:val="clea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pPr>
        <w:shd w:val="clea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pPr>
        <w:shd w:val="clear"/>
        <w:spacing w:line="360" w:lineRule="auto"/>
        <w:ind w:firstLine="480" w:firstLineChars="200"/>
        <w:rPr>
          <w:rFonts w:ascii="宋体" w:hAnsi="宋体" w:cs="宋体"/>
          <w:kern w:val="0"/>
          <w:sz w:val="24"/>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实质性要求的；</w:t>
      </w:r>
    </w:p>
    <w:p>
      <w:pPr>
        <w:shd w:val="clear"/>
        <w:spacing w:line="360" w:lineRule="auto"/>
        <w:ind w:firstLine="480" w:firstLineChars="200"/>
        <w:rPr>
          <w:rFonts w:ascii="宋体" w:hAnsi="宋体" w:cs="宋体"/>
          <w:kern w:val="0"/>
          <w:sz w:val="24"/>
        </w:rPr>
      </w:pPr>
      <w:r>
        <w:rPr>
          <w:rFonts w:hint="eastAsia" w:ascii="宋体" w:hAnsi="宋体" w:cs="宋体"/>
          <w:kern w:val="0"/>
          <w:sz w:val="24"/>
        </w:rPr>
        <w:t>K.</w:t>
      </w:r>
      <w:r>
        <w:rPr>
          <w:rFonts w:hint="eastAsia" w:ascii="宋体" w:hAnsi="宋体" w:cs="宋体"/>
          <w:kern w:val="0"/>
          <w:sz w:val="24"/>
          <w:lang w:eastAsia="zh-CN"/>
        </w:rPr>
        <w:t>法律法规</w:t>
      </w:r>
      <w:r>
        <w:rPr>
          <w:rFonts w:hint="eastAsia" w:ascii="宋体" w:hAnsi="宋体" w:cs="宋体"/>
          <w:kern w:val="0"/>
          <w:sz w:val="24"/>
        </w:rPr>
        <w:t>、规章（适用本市的）及省级以上规范性文件（适用本市的）规定的其他无效情形。</w:t>
      </w:r>
    </w:p>
    <w:p>
      <w:pPr>
        <w:shd w:val="clear"/>
        <w:spacing w:line="360" w:lineRule="auto"/>
        <w:ind w:firstLine="480" w:firstLineChars="200"/>
        <w:rPr>
          <w:rFonts w:ascii="宋体" w:hAnsi="宋体" w:cs="宋体"/>
          <w:kern w:val="0"/>
          <w:sz w:val="24"/>
        </w:rPr>
      </w:pPr>
      <w:r>
        <w:rPr>
          <w:rFonts w:hint="eastAsia" w:ascii="宋体" w:hAnsi="宋体" w:cs="宋体"/>
          <w:kern w:val="0"/>
          <w:sz w:val="24"/>
        </w:rPr>
        <w:t>L</w:t>
      </w:r>
      <w:r>
        <w:rPr>
          <w:rFonts w:hint="eastAsia" w:ascii="宋体" w:hAnsi="宋体" w:cs="宋体"/>
          <w:kern w:val="0"/>
          <w:sz w:val="24"/>
          <w:lang w:val="en-US" w:eastAsia="zh-CN"/>
        </w:rPr>
        <w:t>.</w:t>
      </w:r>
      <w:r>
        <w:rPr>
          <w:rFonts w:hint="eastAsia" w:ascii="宋体" w:hAnsi="宋体" w:cs="宋体"/>
          <w:kern w:val="0"/>
          <w:sz w:val="24"/>
        </w:rPr>
        <w:t>在采购人规定的截止时间以后送达的响应文件；</w:t>
      </w:r>
    </w:p>
    <w:p>
      <w:pPr>
        <w:shd w:val="clear"/>
        <w:spacing w:line="360" w:lineRule="auto"/>
        <w:ind w:firstLine="480" w:firstLineChars="200"/>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lang w:val="en-US" w:eastAsia="zh-CN"/>
        </w:rPr>
        <w:t>.</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rPr>
        <w:t>。</w:t>
      </w:r>
    </w:p>
    <w:p>
      <w:pPr>
        <w:shd w:val="clear"/>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rPr>
        <w:t>。</w:t>
      </w:r>
    </w:p>
    <w:p>
      <w:pPr>
        <w:adjustRightInd w:val="0"/>
        <w:snapToGrid w:val="0"/>
        <w:spacing w:line="460" w:lineRule="exact"/>
        <w:ind w:firstLine="480" w:firstLineChars="200"/>
        <w:rPr>
          <w:rFonts w:hint="eastAsia" w:ascii="宋体" w:hAnsi="宋体" w:cs="宋体"/>
          <w:kern w:val="0"/>
          <w:sz w:val="24"/>
        </w:rPr>
      </w:pPr>
      <w:r>
        <w:rPr>
          <w:rFonts w:hint="eastAsia" w:ascii="宋体" w:hAnsi="宋体" w:cs="宋体"/>
          <w:kern w:val="0"/>
          <w:sz w:val="24"/>
          <w:lang w:val="en-US" w:eastAsia="zh-CN"/>
        </w:rPr>
        <w:t>O</w:t>
      </w:r>
      <w:r>
        <w:rPr>
          <w:rFonts w:hint="eastAsia" w:cs="仿宋" w:asciiTheme="minorEastAsia" w:hAnsiTheme="minorEastAsia"/>
          <w:snapToGrid w:val="0"/>
          <w:kern w:val="0"/>
          <w:sz w:val="24"/>
          <w:lang w:val="en-US" w:eastAsia="zh-CN"/>
        </w:rPr>
        <w:t>.报价清单中出现漏项或单价为0的。</w:t>
      </w:r>
    </w:p>
    <w:p>
      <w:pPr>
        <w:shd w:val="clea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pPr>
        <w:shd w:val="clea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pPr>
        <w:shd w:val="clea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pPr>
        <w:shd w:val="clea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pPr>
        <w:shd w:val="clea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pPr>
        <w:widowControl/>
        <w:shd w:val="clea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1.评审办法：询价评审小组应当从质量和服务均能满足询价采购文件实质性响应要求的供应商中，按照报价由低到高的顺序提出成交候选人。</w:t>
      </w:r>
    </w:p>
    <w:p>
      <w:pPr>
        <w:pStyle w:val="7"/>
        <w:shd w:val="clear"/>
        <w:ind w:firstLine="480" w:firstLineChars="200"/>
      </w:pPr>
      <w:r>
        <w:rPr>
          <w:lang w:val="en-US"/>
        </w:rPr>
        <w:t>1.1</w:t>
      </w:r>
      <w:r>
        <w:rPr>
          <w:rFonts w:hint="eastAsia"/>
        </w:rPr>
        <w:t>若出现税率不一致的情况，以除税总金额相对比。</w:t>
      </w:r>
    </w:p>
    <w:p>
      <w:pPr>
        <w:pStyle w:val="7"/>
        <w:shd w:val="clear"/>
        <w:ind w:firstLine="480" w:firstLineChars="200"/>
      </w:pPr>
      <w:r>
        <w:rPr>
          <w:lang w:val="en-US"/>
        </w:rPr>
        <w:t>1.2</w:t>
      </w:r>
      <w:r>
        <w:rPr>
          <w:rFonts w:hint="eastAsia"/>
          <w:b/>
          <w:bCs/>
        </w:rPr>
        <w:t>若出现相同总金额最低报价情况时，则由评审小组按少数服从多数的原则通过投票表决决定。</w:t>
      </w:r>
    </w:p>
    <w:p>
      <w:pPr>
        <w:widowControl/>
        <w:shd w:val="clea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2.响应报价出现前后不一致的，应按照下列原则修正：</w:t>
      </w:r>
    </w:p>
    <w:p>
      <w:pPr>
        <w:widowControl/>
        <w:shd w:val="clea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2.1响应文件的报价函内容与响应文件报价明细表相应内容不一致的，以报价函为准；</w:t>
      </w:r>
    </w:p>
    <w:p>
      <w:pPr>
        <w:widowControl/>
        <w:shd w:val="clea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2.2大写金额和小写金额不一致的，以大写金额为准；</w:t>
      </w:r>
    </w:p>
    <w:p>
      <w:pPr>
        <w:widowControl/>
        <w:shd w:val="clea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2.3总价金额与按单价汇总金额不一致的，以总价为准，修改单价。</w:t>
      </w:r>
    </w:p>
    <w:p>
      <w:pPr>
        <w:widowControl/>
        <w:shd w:val="clea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3.出现下列情形之一的，采购人应当终止询价采购活动，发布项目终止公告并说明原因，重新开展采购活动：</w:t>
      </w:r>
    </w:p>
    <w:p>
      <w:pPr>
        <w:widowControl/>
        <w:shd w:val="clea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3.1因情况变化，不再符合规定的询价采购方式适用情形的；</w:t>
      </w:r>
    </w:p>
    <w:p>
      <w:pPr>
        <w:widowControl/>
        <w:shd w:val="clea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3.2出现影响采购公正的违法、违规行为的；</w:t>
      </w:r>
    </w:p>
    <w:p>
      <w:pPr>
        <w:widowControl/>
        <w:shd w:val="clear"/>
        <w:snapToGrid w:val="0"/>
        <w:spacing w:line="460" w:lineRule="exact"/>
        <w:ind w:firstLine="480" w:firstLineChars="200"/>
      </w:pPr>
      <w:r>
        <w:rPr>
          <w:rFonts w:hint="eastAsia" w:cs="仿宋" w:asciiTheme="minorEastAsia" w:hAnsiTheme="minorEastAsia"/>
          <w:sz w:val="24"/>
        </w:rPr>
        <w:t>3.3在采购过程中符合竞争要求的供应商或者报价未超过采购限价的供应商不足3家的。</w:t>
      </w:r>
    </w:p>
    <w:p>
      <w:pPr>
        <w:widowControl/>
        <w:shd w:val="clear"/>
        <w:snapToGrid w:val="0"/>
        <w:spacing w:line="460" w:lineRule="exact"/>
        <w:ind w:firstLine="480" w:firstLineChars="200"/>
        <w:rPr>
          <w:rFonts w:hint="eastAsia" w:cs="仿宋" w:asciiTheme="minorEastAsia" w:hAnsiTheme="minorEastAsia"/>
          <w:sz w:val="24"/>
        </w:rPr>
      </w:pPr>
      <w:r>
        <w:rPr>
          <w:rFonts w:hint="eastAsia" w:cs="仿宋" w:asciiTheme="minorEastAsia" w:hAnsiTheme="minorEastAsia"/>
          <w:sz w:val="24"/>
        </w:rPr>
        <w:t>4.不再询价</w:t>
      </w:r>
    </w:p>
    <w:p>
      <w:pPr>
        <w:widowControl/>
        <w:shd w:val="clear"/>
        <w:snapToGrid w:val="0"/>
        <w:spacing w:line="460" w:lineRule="exact"/>
        <w:ind w:firstLine="480" w:firstLineChars="200"/>
        <w:rPr>
          <w:rFonts w:hint="eastAsia" w:cs="仿宋" w:asciiTheme="minorEastAsia" w:hAnsiTheme="minorEastAsia"/>
          <w:sz w:val="24"/>
          <w:lang w:val="en-US" w:eastAsia="zh-CN"/>
        </w:rPr>
      </w:pPr>
      <w:r>
        <w:rPr>
          <w:rFonts w:hint="eastAsia" w:cs="仿宋" w:asciiTheme="minorEastAsia" w:hAnsiTheme="minorEastAsia"/>
          <w:sz w:val="24"/>
          <w:lang w:val="en-US" w:eastAsia="zh-CN"/>
        </w:rPr>
        <w:t>4.1若</w:t>
      </w:r>
      <w:r>
        <w:rPr>
          <w:rFonts w:hint="eastAsia" w:cs="仿宋" w:asciiTheme="minorEastAsia" w:hAnsiTheme="minorEastAsia"/>
          <w:sz w:val="24"/>
        </w:rPr>
        <w:t>第二次询价后，报价未超过采购限价的供应商或者经评审有效的供应商</w:t>
      </w:r>
      <w:r>
        <w:rPr>
          <w:rFonts w:hint="eastAsia" w:cs="仿宋" w:asciiTheme="minorEastAsia" w:hAnsiTheme="minorEastAsia"/>
          <w:sz w:val="24"/>
          <w:lang w:val="en-US" w:eastAsia="zh-CN"/>
        </w:rPr>
        <w:t>只有2家时</w:t>
      </w:r>
      <w:r>
        <w:rPr>
          <w:rFonts w:hint="eastAsia" w:cs="仿宋" w:asciiTheme="minorEastAsia" w:hAnsiTheme="minorEastAsia"/>
          <w:sz w:val="24"/>
        </w:rPr>
        <w:t>，</w:t>
      </w:r>
      <w:r>
        <w:rPr>
          <w:rFonts w:hint="eastAsia" w:cs="仿宋" w:asciiTheme="minorEastAsia" w:hAnsiTheme="minorEastAsia"/>
          <w:sz w:val="24"/>
          <w:lang w:val="en-US" w:eastAsia="zh-CN"/>
        </w:rPr>
        <w:t>经评审小组</w:t>
      </w:r>
      <w:r>
        <w:rPr>
          <w:rFonts w:hint="eastAsia" w:cs="仿宋" w:asciiTheme="minorEastAsia" w:hAnsiTheme="minorEastAsia"/>
          <w:sz w:val="24"/>
        </w:rPr>
        <w:t>审查认为采购文件没有倾向性或歧视性条款</w:t>
      </w:r>
      <w:r>
        <w:rPr>
          <w:rFonts w:hint="eastAsia" w:cs="仿宋" w:asciiTheme="minorEastAsia" w:hAnsiTheme="minorEastAsia"/>
          <w:sz w:val="24"/>
          <w:lang w:eastAsia="zh-CN"/>
        </w:rPr>
        <w:t>，</w:t>
      </w:r>
      <w:r>
        <w:rPr>
          <w:rFonts w:hint="eastAsia" w:cs="仿宋" w:asciiTheme="minorEastAsia" w:hAnsiTheme="minorEastAsia"/>
          <w:sz w:val="24"/>
        </w:rPr>
        <w:t>采购方式由询价直接转为</w:t>
      </w:r>
      <w:r>
        <w:rPr>
          <w:rFonts w:hint="eastAsia" w:cs="仿宋" w:asciiTheme="minorEastAsia" w:hAnsiTheme="minorEastAsia"/>
          <w:sz w:val="24"/>
          <w:lang w:val="en-US" w:eastAsia="zh-CN"/>
        </w:rPr>
        <w:t>竞争性</w:t>
      </w:r>
      <w:r>
        <w:rPr>
          <w:rFonts w:hint="eastAsia" w:cs="仿宋" w:asciiTheme="minorEastAsia" w:hAnsiTheme="minorEastAsia"/>
          <w:sz w:val="24"/>
        </w:rPr>
        <w:t>谈判，询价采购文件即为谈判文件，询价评审小组成员即为询价谈判小组成员，询价保证金转为谈判保证金（若有）</w:t>
      </w:r>
      <w:r>
        <w:rPr>
          <w:rFonts w:hint="eastAsia" w:cs="仿宋" w:asciiTheme="minorEastAsia" w:hAnsiTheme="minorEastAsia"/>
          <w:sz w:val="24"/>
          <w:lang w:eastAsia="zh-CN"/>
        </w:rPr>
        <w:t>。</w:t>
      </w:r>
    </w:p>
    <w:p>
      <w:pPr>
        <w:widowControl/>
        <w:shd w:val="clear"/>
        <w:snapToGrid w:val="0"/>
        <w:spacing w:line="460" w:lineRule="exact"/>
        <w:ind w:firstLine="480" w:firstLineChars="200"/>
        <w:rPr>
          <w:rFonts w:hint="eastAsia" w:cs="仿宋" w:asciiTheme="minorEastAsia" w:hAnsiTheme="minorEastAsia"/>
          <w:sz w:val="24"/>
          <w:highlight w:val="yellow"/>
        </w:rPr>
      </w:pPr>
      <w:r>
        <w:rPr>
          <w:rFonts w:hint="eastAsia" w:cs="仿宋" w:asciiTheme="minorEastAsia" w:hAnsiTheme="minorEastAsia"/>
          <w:sz w:val="24"/>
          <w:lang w:val="en-US" w:eastAsia="zh-CN"/>
        </w:rPr>
        <w:t>4.2若</w:t>
      </w:r>
      <w:r>
        <w:rPr>
          <w:rFonts w:hint="eastAsia" w:cs="仿宋" w:asciiTheme="minorEastAsia" w:hAnsiTheme="minorEastAsia"/>
          <w:sz w:val="24"/>
        </w:rPr>
        <w:t>第二次询价后，报价未超过采购限价的供应商或者经评审有效的供应商</w:t>
      </w:r>
      <w:r>
        <w:rPr>
          <w:rFonts w:hint="eastAsia" w:cs="仿宋" w:asciiTheme="minorEastAsia" w:hAnsiTheme="minorEastAsia"/>
          <w:sz w:val="24"/>
          <w:lang w:val="en-US" w:eastAsia="zh-CN"/>
        </w:rPr>
        <w:t>少于2家</w:t>
      </w:r>
      <w:r>
        <w:rPr>
          <w:rFonts w:hint="eastAsia" w:cs="仿宋" w:asciiTheme="minorEastAsia" w:hAnsiTheme="minorEastAsia"/>
          <w:sz w:val="24"/>
        </w:rPr>
        <w:t>，</w:t>
      </w:r>
      <w:r>
        <w:rPr>
          <w:rFonts w:hint="eastAsia" w:cs="仿宋" w:asciiTheme="minorEastAsia" w:hAnsiTheme="minorEastAsia"/>
          <w:sz w:val="24"/>
          <w:lang w:val="en-US" w:eastAsia="zh-CN"/>
        </w:rPr>
        <w:t>本次采购终止</w:t>
      </w:r>
      <w:r>
        <w:rPr>
          <w:rFonts w:hint="eastAsia" w:cs="仿宋" w:asciiTheme="minorEastAsia" w:hAnsiTheme="minorEastAsia"/>
          <w:sz w:val="24"/>
        </w:rPr>
        <w:t>。</w:t>
      </w:r>
    </w:p>
    <w:p>
      <w:pPr>
        <w:rPr>
          <w:rFonts w:hint="eastAsia" w:cs="仿宋" w:asciiTheme="minorEastAsia" w:hAnsiTheme="minorEastAsia"/>
          <w:sz w:val="24"/>
          <w:highlight w:val="yellow"/>
        </w:rPr>
      </w:pPr>
      <w:r>
        <w:rPr>
          <w:rFonts w:hint="eastAsia" w:cs="仿宋" w:asciiTheme="minorEastAsia" w:hAnsiTheme="minorEastAsia"/>
          <w:sz w:val="24"/>
          <w:highlight w:val="yellow"/>
        </w:rPr>
        <w:br w:type="page"/>
      </w:r>
    </w:p>
    <w:p>
      <w:pPr>
        <w:widowControl/>
        <w:snapToGrid w:val="0"/>
        <w:spacing w:line="460" w:lineRule="exact"/>
        <w:ind w:firstLine="480" w:firstLineChars="200"/>
        <w:rPr>
          <w:rFonts w:hint="eastAsia" w:cs="仿宋" w:asciiTheme="minorEastAsia" w:hAnsiTheme="minorEastAsia"/>
          <w:sz w:val="24"/>
          <w:highlight w:val="yellow"/>
        </w:rPr>
      </w:pPr>
    </w:p>
    <w:p>
      <w:pPr>
        <w:widowControl/>
        <w:snapToGrid w:val="0"/>
        <w:spacing w:line="460" w:lineRule="exact"/>
        <w:ind w:firstLine="480" w:firstLineChars="200"/>
        <w:rPr>
          <w:rFonts w:hint="eastAsia" w:cs="仿宋" w:asciiTheme="minorEastAsia" w:hAnsiTheme="minorEastAsia"/>
          <w:sz w:val="24"/>
          <w:highlight w:val="yellow"/>
        </w:rPr>
      </w:pPr>
    </w:p>
    <w:p>
      <w:pPr>
        <w:numPr>
          <w:ilvl w:val="0"/>
          <w:numId w:val="2"/>
        </w:numPr>
        <w:shd w:val="clea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pPr>
        <w:shd w:val="clear"/>
        <w:rPr>
          <w:rFonts w:ascii="宋体" w:hAnsi="宋体" w:cs="宋体"/>
          <w:sz w:val="24"/>
        </w:rPr>
      </w:pPr>
    </w:p>
    <w:p>
      <w:pPr>
        <w:shd w:val="clea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4</w:t>
      </w:r>
      <w:r>
        <w:rPr>
          <w:rFonts w:hint="eastAsia" w:ascii="宋体" w:hAnsi="宋体" w:cs="宋体"/>
          <w:sz w:val="24"/>
          <w:u w:val="single"/>
        </w:rPr>
        <w:t xml:space="preserve">-          </w:t>
      </w:r>
    </w:p>
    <w:p>
      <w:pPr>
        <w:shd w:val="clear"/>
        <w:spacing w:line="480" w:lineRule="auto"/>
        <w:rPr>
          <w:rFonts w:ascii="宋体" w:hAnsi="宋体" w:cs="宋体"/>
          <w:b/>
          <w:sz w:val="24"/>
        </w:rPr>
      </w:pPr>
    </w:p>
    <w:p>
      <w:pPr>
        <w:pStyle w:val="4"/>
        <w:shd w:val="clear"/>
        <w:rPr>
          <w:rFonts w:ascii="宋体" w:hAnsi="宋体" w:cs="宋体"/>
          <w:sz w:val="24"/>
        </w:rPr>
      </w:pPr>
    </w:p>
    <w:p>
      <w:pPr>
        <w:shd w:val="clear"/>
      </w:pPr>
    </w:p>
    <w:p>
      <w:pPr>
        <w:shd w:val="clear"/>
        <w:spacing w:line="480" w:lineRule="auto"/>
        <w:jc w:val="center"/>
        <w:rPr>
          <w:rFonts w:ascii="宋体" w:hAnsi="宋体" w:cs="宋体"/>
          <w:b/>
          <w:sz w:val="36"/>
          <w:szCs w:val="36"/>
        </w:rPr>
      </w:pPr>
      <w:r>
        <w:rPr>
          <w:rFonts w:hint="eastAsia" w:ascii="宋体" w:hAnsi="宋体" w:cs="宋体"/>
          <w:b/>
          <w:sz w:val="36"/>
          <w:szCs w:val="36"/>
        </w:rPr>
        <w:t>货物类采购合同</w:t>
      </w:r>
    </w:p>
    <w:p>
      <w:pPr>
        <w:pStyle w:val="23"/>
        <w:shd w:val="clear"/>
        <w:rPr>
          <w:rFonts w:ascii="宋体" w:hAnsi="宋体" w:cs="宋体"/>
          <w:szCs w:val="24"/>
        </w:rPr>
      </w:pPr>
    </w:p>
    <w:p>
      <w:pPr>
        <w:shd w:val="clear"/>
        <w:ind w:firstLine="960" w:firstLineChars="400"/>
        <w:rPr>
          <w:rFonts w:hint="default" w:ascii="宋体" w:hAnsi="宋体" w:cs="宋体" w:eastAsiaTheme="minorEastAsia"/>
          <w:sz w:val="24"/>
          <w:lang w:val="en-US" w:eastAsia="zh-CN"/>
        </w:rPr>
      </w:pPr>
      <w:r>
        <w:rPr>
          <w:rFonts w:hint="eastAsia" w:ascii="宋体" w:hAnsi="宋体" w:cs="宋体"/>
          <w:sz w:val="24"/>
        </w:rPr>
        <w:t>项目名称：</w:t>
      </w:r>
      <w:r>
        <w:rPr>
          <w:rFonts w:hint="eastAsia" w:ascii="宋体" w:hAnsi="宋体" w:cs="宋体"/>
          <w:sz w:val="24"/>
          <w:u w:val="single"/>
          <w:lang w:eastAsia="zh-CN"/>
        </w:rPr>
        <w:t>2024年临江公司8月份意大利百得燃烧器备件采购项目</w:t>
      </w:r>
    </w:p>
    <w:p>
      <w:pPr>
        <w:shd w:val="clear"/>
        <w:spacing w:before="120" w:line="22" w:lineRule="atLeast"/>
        <w:ind w:left="960"/>
        <w:rPr>
          <w:rFonts w:hint="eastAsia" w:ascii="宋体" w:hAnsi="宋体" w:cs="宋体"/>
          <w:sz w:val="24"/>
        </w:rPr>
      </w:pPr>
    </w:p>
    <w:p>
      <w:pPr>
        <w:shd w:val="clea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杭州临江环境能源有限公司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hd w:val="clea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pPr>
        <w:shd w:val="clea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hd w:val="clea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pPr>
        <w:shd w:val="clea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浙江省杭州市钱塘区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hd w:val="clear"/>
        <w:spacing w:before="120" w:line="22" w:lineRule="atLeast"/>
        <w:rPr>
          <w:rFonts w:ascii="宋体" w:hAnsi="宋体" w:cs="宋体"/>
          <w:sz w:val="24"/>
        </w:rPr>
      </w:pPr>
    </w:p>
    <w:p>
      <w:pPr>
        <w:shd w:val="clea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pPr>
        <w:pStyle w:val="7"/>
        <w:shd w:val="clear"/>
      </w:pPr>
    </w:p>
    <w:p>
      <w:pPr>
        <w:pStyle w:val="8"/>
        <w:shd w:val="clear"/>
      </w:pPr>
    </w:p>
    <w:p>
      <w:pPr>
        <w:shd w:val="clear"/>
      </w:pPr>
    </w:p>
    <w:p>
      <w:pPr>
        <w:pStyle w:val="7"/>
        <w:shd w:val="clear"/>
      </w:pPr>
    </w:p>
    <w:p>
      <w:pPr>
        <w:pStyle w:val="8"/>
        <w:shd w:val="clear"/>
      </w:pPr>
    </w:p>
    <w:p>
      <w:pPr>
        <w:shd w:val="clear"/>
      </w:pPr>
    </w:p>
    <w:p>
      <w:pPr>
        <w:pStyle w:val="7"/>
        <w:shd w:val="clear"/>
      </w:pPr>
    </w:p>
    <w:p>
      <w:pPr>
        <w:pStyle w:val="8"/>
        <w:shd w:val="clear"/>
      </w:pPr>
    </w:p>
    <w:p>
      <w:pPr>
        <w:shd w:val="clear"/>
      </w:pPr>
    </w:p>
    <w:p>
      <w:pPr>
        <w:pStyle w:val="7"/>
        <w:shd w:val="clear"/>
      </w:pPr>
    </w:p>
    <w:p>
      <w:pPr>
        <w:pStyle w:val="8"/>
        <w:shd w:val="clear"/>
      </w:pPr>
    </w:p>
    <w:p>
      <w:pPr>
        <w:shd w:val="clear"/>
      </w:pPr>
    </w:p>
    <w:p>
      <w:pPr>
        <w:pStyle w:val="7"/>
        <w:shd w:val="clear"/>
      </w:pPr>
    </w:p>
    <w:p>
      <w:pPr>
        <w:pStyle w:val="8"/>
        <w:shd w:val="clear"/>
      </w:pPr>
    </w:p>
    <w:p>
      <w:pPr>
        <w:shd w:val="clear"/>
      </w:pPr>
    </w:p>
    <w:p>
      <w:pPr>
        <w:pStyle w:val="7"/>
        <w:shd w:val="clear"/>
      </w:pPr>
    </w:p>
    <w:p>
      <w:pPr>
        <w:pStyle w:val="23"/>
        <w:shd w:val="clear"/>
        <w:ind w:left="0" w:leftChars="0" w:firstLine="0" w:firstLineChars="0"/>
        <w:rPr>
          <w:rFonts w:ascii="宋体" w:hAnsi="宋体" w:cs="宋体"/>
          <w:b/>
          <w:szCs w:val="24"/>
        </w:rPr>
      </w:pPr>
    </w:p>
    <w:p>
      <w:pPr>
        <w:pStyle w:val="8"/>
        <w:shd w:val="clear"/>
        <w:jc w:val="center"/>
        <w:rPr>
          <w:rFonts w:eastAsia="宋体"/>
          <w:b/>
          <w:bCs/>
        </w:rPr>
      </w:pPr>
      <w:r>
        <w:rPr>
          <w:rFonts w:hint="eastAsia"/>
          <w:b/>
          <w:bCs/>
        </w:rPr>
        <w:t>目录</w:t>
      </w:r>
    </w:p>
    <w:p>
      <w:pPr>
        <w:pStyle w:val="9"/>
        <w:shd w:val="clear"/>
        <w:spacing w:line="360" w:lineRule="auto"/>
        <w:ind w:firstLine="240" w:firstLineChars="100"/>
      </w:pPr>
      <w:r>
        <w:rPr>
          <w:rFonts w:hint="eastAsia"/>
        </w:rPr>
        <w:t>第一章 合同书  ……………………………………………………………（页码）</w:t>
      </w:r>
    </w:p>
    <w:p>
      <w:pPr>
        <w:pStyle w:val="9"/>
        <w:shd w:val="clear"/>
        <w:spacing w:line="360" w:lineRule="auto"/>
        <w:ind w:firstLine="240" w:firstLineChars="100"/>
      </w:pPr>
      <w:r>
        <w:rPr>
          <w:rFonts w:hint="eastAsia"/>
        </w:rPr>
        <w:t>第二章 合同一般条款………………………………………………………（页码）</w:t>
      </w:r>
    </w:p>
    <w:p>
      <w:pPr>
        <w:pStyle w:val="9"/>
        <w:shd w:val="clear"/>
        <w:spacing w:line="360" w:lineRule="auto"/>
        <w:ind w:firstLine="240" w:firstLineChars="100"/>
      </w:pPr>
      <w:r>
        <w:rPr>
          <w:rFonts w:hint="eastAsia"/>
        </w:rPr>
        <w:t>第</w:t>
      </w:r>
      <w:r>
        <w:rPr>
          <w:rFonts w:hint="eastAsia"/>
          <w:lang w:val="en-US" w:eastAsia="zh-CN"/>
        </w:rPr>
        <w:t>三</w:t>
      </w:r>
      <w:r>
        <w:rPr>
          <w:rFonts w:hint="eastAsia"/>
        </w:rPr>
        <w:t>章 廉洁协议……………………………………………………………（页码）</w:t>
      </w:r>
    </w:p>
    <w:p>
      <w:pPr>
        <w:pStyle w:val="9"/>
        <w:shd w:val="clear"/>
        <w:spacing w:line="360" w:lineRule="auto"/>
        <w:ind w:firstLine="240" w:firstLineChars="100"/>
        <w:rPr>
          <w:rFonts w:hint="eastAsia"/>
        </w:rPr>
      </w:pPr>
    </w:p>
    <w:p>
      <w:pPr>
        <w:pStyle w:val="23"/>
        <w:shd w:val="clear"/>
        <w:rPr>
          <w:rFonts w:ascii="宋体" w:hAnsi="宋体" w:cs="宋体"/>
          <w:szCs w:val="24"/>
        </w:rPr>
      </w:pPr>
    </w:p>
    <w:p>
      <w:pPr>
        <w:pStyle w:val="9"/>
        <w:shd w:val="clear"/>
        <w:rPr>
          <w:rFonts w:cs="宋体"/>
        </w:rPr>
      </w:pPr>
    </w:p>
    <w:p>
      <w:pPr>
        <w:pStyle w:val="9"/>
        <w:shd w:val="clear"/>
        <w:rPr>
          <w:rFonts w:cs="宋体"/>
        </w:rPr>
      </w:pPr>
    </w:p>
    <w:p>
      <w:pPr>
        <w:pStyle w:val="9"/>
        <w:shd w:val="clear"/>
        <w:rPr>
          <w:rFonts w:cs="宋体"/>
        </w:rPr>
      </w:pPr>
    </w:p>
    <w:p>
      <w:pPr>
        <w:pStyle w:val="9"/>
        <w:shd w:val="clear"/>
        <w:rPr>
          <w:rFonts w:cs="宋体"/>
        </w:rPr>
      </w:pPr>
    </w:p>
    <w:p>
      <w:pPr>
        <w:pStyle w:val="9"/>
        <w:shd w:val="clear"/>
        <w:rPr>
          <w:rFonts w:cs="宋体"/>
        </w:rPr>
      </w:pPr>
    </w:p>
    <w:p>
      <w:pPr>
        <w:pStyle w:val="9"/>
        <w:shd w:val="clear"/>
        <w:rPr>
          <w:rFonts w:cs="宋体"/>
        </w:rPr>
      </w:pPr>
    </w:p>
    <w:p>
      <w:pPr>
        <w:pStyle w:val="9"/>
        <w:shd w:val="clear"/>
        <w:rPr>
          <w:rFonts w:cs="宋体"/>
        </w:rPr>
      </w:pPr>
    </w:p>
    <w:p>
      <w:pPr>
        <w:pStyle w:val="9"/>
        <w:shd w:val="clear"/>
        <w:rPr>
          <w:rFonts w:cs="宋体"/>
        </w:rPr>
      </w:pPr>
    </w:p>
    <w:p>
      <w:pPr>
        <w:pStyle w:val="9"/>
        <w:shd w:val="clear"/>
        <w:rPr>
          <w:rFonts w:cs="宋体"/>
        </w:rPr>
      </w:pPr>
    </w:p>
    <w:p>
      <w:pPr>
        <w:pStyle w:val="9"/>
        <w:shd w:val="clear"/>
        <w:rPr>
          <w:rFonts w:cs="宋体"/>
        </w:rPr>
      </w:pPr>
    </w:p>
    <w:p>
      <w:pPr>
        <w:pStyle w:val="9"/>
        <w:shd w:val="clear"/>
        <w:rPr>
          <w:rFonts w:cs="宋体"/>
        </w:rPr>
      </w:pPr>
    </w:p>
    <w:p>
      <w:pPr>
        <w:pStyle w:val="9"/>
        <w:shd w:val="clear"/>
        <w:rPr>
          <w:rFonts w:cs="宋体"/>
        </w:rPr>
      </w:pPr>
    </w:p>
    <w:p>
      <w:pPr>
        <w:pStyle w:val="9"/>
        <w:shd w:val="clear"/>
        <w:rPr>
          <w:rFonts w:cs="宋体"/>
        </w:rPr>
      </w:pPr>
    </w:p>
    <w:p>
      <w:pPr>
        <w:pStyle w:val="9"/>
        <w:shd w:val="clear"/>
        <w:rPr>
          <w:rFonts w:cs="宋体"/>
        </w:rPr>
      </w:pPr>
    </w:p>
    <w:p>
      <w:pPr>
        <w:pStyle w:val="9"/>
        <w:shd w:val="clear"/>
        <w:rPr>
          <w:rFonts w:cs="宋体"/>
        </w:rPr>
      </w:pPr>
    </w:p>
    <w:p>
      <w:pPr>
        <w:pStyle w:val="9"/>
        <w:shd w:val="clear"/>
        <w:rPr>
          <w:rFonts w:cs="宋体"/>
        </w:rPr>
      </w:pPr>
    </w:p>
    <w:p>
      <w:pPr>
        <w:pStyle w:val="9"/>
        <w:shd w:val="clear"/>
        <w:rPr>
          <w:rFonts w:cs="宋体"/>
        </w:rPr>
      </w:pPr>
    </w:p>
    <w:p>
      <w:pPr>
        <w:pStyle w:val="9"/>
        <w:shd w:val="clear"/>
        <w:rPr>
          <w:rFonts w:cs="宋体"/>
        </w:rPr>
      </w:pPr>
    </w:p>
    <w:p>
      <w:pPr>
        <w:rPr>
          <w:rFonts w:hint="eastAsia" w:ascii="宋体" w:hAnsi="宋体" w:cs="宋体"/>
          <w:b/>
          <w:szCs w:val="24"/>
        </w:rPr>
      </w:pPr>
      <w:r>
        <w:rPr>
          <w:rFonts w:hint="eastAsia" w:ascii="宋体" w:hAnsi="宋体" w:cs="宋体"/>
          <w:b/>
          <w:szCs w:val="24"/>
        </w:rPr>
        <w:br w:type="page"/>
      </w:r>
    </w:p>
    <w:p>
      <w:pPr>
        <w:pStyle w:val="23"/>
        <w:shd w:val="clear"/>
        <w:ind w:left="0" w:leftChars="0" w:firstLine="0" w:firstLineChars="0"/>
        <w:jc w:val="center"/>
        <w:rPr>
          <w:rFonts w:ascii="宋体" w:hAnsi="宋体" w:cs="宋体"/>
          <w:b/>
          <w:szCs w:val="24"/>
        </w:rPr>
      </w:pPr>
      <w:r>
        <w:rPr>
          <w:rFonts w:hint="eastAsia" w:ascii="宋体" w:hAnsi="宋体" w:cs="宋体"/>
          <w:b/>
          <w:szCs w:val="24"/>
        </w:rPr>
        <w:t>第一章 合同书</w:t>
      </w:r>
    </w:p>
    <w:p>
      <w:pPr>
        <w:shd w:val="clea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杭州临江环境能源有限公司   </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2024年临江公司8月份意大利百得燃烧器备件采购项目</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30天</w:t>
      </w:r>
      <w:r>
        <w:rPr>
          <w:rFonts w:hint="eastAsia" w:ascii="宋体" w:hAnsi="宋体" w:cs="宋体"/>
          <w:sz w:val="24"/>
        </w:rPr>
        <w:t>内，按照采购文件等确定的事项签订本合同。</w:t>
      </w:r>
    </w:p>
    <w:p>
      <w:pPr>
        <w:shd w:val="clea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single"/>
        </w:rPr>
        <w:t xml:space="preserve">   杭州临江环境能源有限公司   </w:t>
      </w:r>
      <w:r>
        <w:rPr>
          <w:rFonts w:hint="eastAsia" w:ascii="宋体" w:hAnsi="宋体" w:cs="宋体"/>
          <w:sz w:val="24"/>
          <w:u w:val="single"/>
          <w:lang w:eastAsia="zh-CN"/>
        </w:rPr>
        <w:t>（</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u w:val="single"/>
          <w:lang w:eastAsia="zh-CN"/>
        </w:rPr>
        <w:t>（</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hd w:val="clear"/>
        <w:spacing w:line="360" w:lineRule="auto"/>
        <w:ind w:firstLine="482" w:firstLineChars="200"/>
        <w:outlineLvl w:val="0"/>
        <w:rPr>
          <w:rFonts w:ascii="宋体" w:hAnsi="宋体" w:cs="宋体"/>
          <w:b/>
          <w:sz w:val="24"/>
        </w:rPr>
      </w:pPr>
      <w:bookmarkStart w:id="384" w:name="_Toc2232"/>
      <w:bookmarkStart w:id="385" w:name="_Toc3029"/>
      <w:bookmarkStart w:id="386" w:name="_Toc24059"/>
      <w:r>
        <w:rPr>
          <w:rFonts w:hint="eastAsia" w:ascii="宋体" w:hAnsi="宋体" w:cs="宋体"/>
          <w:b/>
          <w:sz w:val="24"/>
        </w:rPr>
        <w:t>一、合同组成部分</w:t>
      </w:r>
      <w:bookmarkEnd w:id="384"/>
      <w:bookmarkEnd w:id="385"/>
      <w:bookmarkEnd w:id="386"/>
    </w:p>
    <w:p>
      <w:pPr>
        <w:shd w:val="clea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cs="宋体"/>
          <w:sz w:val="24"/>
        </w:rPr>
        <w:t>的优先适用顺序如下：</w:t>
      </w:r>
    </w:p>
    <w:p>
      <w:pPr>
        <w:shd w:val="clea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pPr>
        <w:shd w:val="clear"/>
        <w:spacing w:line="360" w:lineRule="auto"/>
        <w:ind w:firstLine="480" w:firstLineChars="200"/>
        <w:rPr>
          <w:rFonts w:ascii="宋体" w:hAnsi="宋体" w:cs="宋体"/>
          <w:sz w:val="24"/>
        </w:rPr>
      </w:pPr>
      <w:r>
        <w:rPr>
          <w:rFonts w:hint="eastAsia" w:ascii="宋体" w:hAnsi="宋体" w:cs="宋体"/>
          <w:sz w:val="24"/>
        </w:rPr>
        <w:t>2.中标或者成交通知书；</w:t>
      </w:r>
    </w:p>
    <w:p>
      <w:pPr>
        <w:shd w:val="clea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pPr>
        <w:shd w:val="clear"/>
        <w:spacing w:line="360" w:lineRule="auto"/>
        <w:ind w:firstLine="480" w:firstLineChars="200"/>
        <w:rPr>
          <w:rFonts w:ascii="宋体" w:hAnsi="宋体" w:cs="宋体"/>
          <w:sz w:val="24"/>
        </w:rPr>
      </w:pPr>
      <w:r>
        <w:rPr>
          <w:rFonts w:hint="eastAsia" w:ascii="宋体" w:hAnsi="宋体" w:cs="宋体"/>
          <w:sz w:val="24"/>
        </w:rPr>
        <w:t>4.采购文件（含澄清或者修改文件）；</w:t>
      </w:r>
    </w:p>
    <w:p>
      <w:pPr>
        <w:shd w:val="clear"/>
        <w:spacing w:line="360" w:lineRule="auto"/>
        <w:ind w:firstLine="480" w:firstLineChars="200"/>
        <w:rPr>
          <w:rFonts w:ascii="宋体" w:hAnsi="宋体" w:cs="宋体"/>
          <w:sz w:val="24"/>
        </w:rPr>
      </w:pPr>
      <w:r>
        <w:rPr>
          <w:rFonts w:hint="eastAsia" w:ascii="宋体" w:hAnsi="宋体" w:cs="宋体"/>
          <w:sz w:val="24"/>
        </w:rPr>
        <w:t>5. 其他相关采购文件。</w:t>
      </w:r>
    </w:p>
    <w:p>
      <w:pPr>
        <w:shd w:val="clear"/>
        <w:spacing w:line="360" w:lineRule="auto"/>
        <w:ind w:firstLine="482" w:firstLineChars="200"/>
        <w:outlineLvl w:val="0"/>
        <w:rPr>
          <w:rFonts w:ascii="宋体" w:hAnsi="宋体" w:cs="宋体"/>
          <w:sz w:val="24"/>
        </w:rPr>
      </w:pPr>
      <w:bookmarkStart w:id="387" w:name="_Toc24300"/>
      <w:bookmarkStart w:id="388" w:name="_Toc27126"/>
      <w:bookmarkStart w:id="389" w:name="_Toc21295"/>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pPr>
        <w:shd w:val="clea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其中能源事业部</w:t>
      </w:r>
      <w:r>
        <w:rPr>
          <w:rFonts w:hint="eastAsia" w:ascii="宋体" w:hAnsi="宋体"/>
          <w:sz w:val="24"/>
          <w:u w:val="single"/>
          <w:lang w:val="en-US" w:eastAsia="zh-CN"/>
        </w:rPr>
        <w:t xml:space="preserve">     </w:t>
      </w:r>
      <w:r>
        <w:rPr>
          <w:rFonts w:hint="eastAsia" w:ascii="宋体" w:hAnsi="宋体"/>
          <w:sz w:val="24"/>
          <w:lang w:val="en-US" w:eastAsia="zh-CN"/>
        </w:rPr>
        <w:t>元</w:t>
      </w:r>
      <w:r>
        <w:rPr>
          <w:rFonts w:hint="eastAsia" w:ascii="宋体" w:hAnsi="宋体"/>
          <w:sz w:val="24"/>
        </w:rPr>
        <w:t>，</w:t>
      </w:r>
      <w:r>
        <w:rPr>
          <w:rFonts w:hint="eastAsia" w:ascii="宋体" w:hAnsi="宋体" w:cs="宋体"/>
          <w:sz w:val="24"/>
        </w:rPr>
        <w:t>单价和总价均包括但不限于货款、包装费、运输费及运输保险费（如有）、装卸费、安装调试费（如有）、售后服务费及税费等全部费用</w:t>
      </w:r>
      <w:r>
        <w:rPr>
          <w:rFonts w:hint="eastAsia" w:ascii="宋体" w:hAnsi="宋体" w:cs="宋体"/>
          <w:sz w:val="24"/>
          <w:lang w:eastAsia="zh-CN"/>
        </w:rPr>
        <w:t>，</w:t>
      </w:r>
      <w:r>
        <w:rPr>
          <w:rFonts w:hint="eastAsia" w:ascii="宋体" w:hAnsi="宋体" w:cs="宋体"/>
          <w:sz w:val="24"/>
          <w:lang w:val="en-US" w:eastAsia="zh-CN"/>
        </w:rPr>
        <w:t>在合同履行有效期内，合同价格不作调整</w:t>
      </w:r>
      <w:r>
        <w:rPr>
          <w:rFonts w:hint="eastAsia" w:ascii="宋体" w:hAnsi="宋体" w:cs="宋体"/>
          <w:sz w:val="24"/>
        </w:rPr>
        <w:t>。</w:t>
      </w:r>
    </w:p>
    <w:p>
      <w:pPr>
        <w:pStyle w:val="24"/>
        <w:shd w:val="clear"/>
        <w:spacing w:before="0" w:beforeAutospacing="0" w:after="0" w:afterAutospacing="0" w:line="360" w:lineRule="auto"/>
        <w:ind w:firstLine="480"/>
      </w:pPr>
      <w:r>
        <w:rPr>
          <w:rFonts w:hint="eastAsia"/>
          <w:bCs/>
        </w:rPr>
        <w:t>2</w:t>
      </w:r>
      <w:r>
        <w:rPr>
          <w:bCs/>
        </w:rPr>
        <w:t>.</w:t>
      </w:r>
      <w:r>
        <w:rPr>
          <w:rFonts w:hint="eastAsia"/>
          <w:bCs/>
        </w:rPr>
        <w:t xml:space="preserve">本合同 </w:t>
      </w:r>
      <w:r>
        <w:rPr>
          <w:rFonts w:hint="eastAsia"/>
          <w:bCs/>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Cs/>
        </w:rPr>
        <w:t>需要乙方安装。若需要乙方提供安装的，则涉及拆旧（若有）装新的</w:t>
      </w:r>
      <w:r>
        <w:rPr>
          <w:rFonts w:hint="eastAsia"/>
          <w:bCs/>
          <w:u w:val="single"/>
        </w:rPr>
        <w:t xml:space="preserve">  所有  </w:t>
      </w:r>
      <w:r>
        <w:rPr>
          <w:rFonts w:hint="eastAsia"/>
          <w:bCs/>
        </w:rPr>
        <w:t>费用</w:t>
      </w:r>
      <w:r>
        <w:rPr>
          <w:rFonts w:hint="eastAsia"/>
          <w:bCs/>
          <w:u w:val="single"/>
        </w:rPr>
        <w:t>已包含在货物单价中，甲方不再另外支付费用。</w:t>
      </w:r>
    </w:p>
    <w:p>
      <w:pPr>
        <w:shd w:val="clear"/>
        <w:spacing w:line="360" w:lineRule="auto"/>
        <w:ind w:firstLine="480" w:firstLineChars="200"/>
        <w:rPr>
          <w:rFonts w:hint="eastAsia" w:ascii="宋体" w:hAnsi="宋体" w:cs="宋体"/>
          <w:sz w:val="24"/>
        </w:rPr>
      </w:pPr>
      <w:r>
        <w:rPr>
          <w:rFonts w:hint="eastAsia" w:ascii="宋体" w:hAnsi="宋体" w:cs="宋体"/>
          <w:sz w:val="24"/>
        </w:rPr>
        <w:t>3.货物名称、品牌、规格型号</w:t>
      </w:r>
      <w:r>
        <w:rPr>
          <w:rFonts w:hint="eastAsia" w:ascii="宋体" w:hAnsi="宋体" w:cs="宋体"/>
          <w:sz w:val="24"/>
          <w:lang w:val="en-US" w:eastAsia="zh-CN"/>
        </w:rPr>
        <w:t>如下：</w:t>
      </w:r>
    </w:p>
    <w:tbl>
      <w:tblPr>
        <w:tblStyle w:val="16"/>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30"/>
        <w:gridCol w:w="1560"/>
        <w:gridCol w:w="873"/>
        <w:gridCol w:w="1395"/>
        <w:gridCol w:w="585"/>
        <w:gridCol w:w="840"/>
        <w:gridCol w:w="1092"/>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pPr>
              <w:shd w:val="clear"/>
              <w:jc w:val="center"/>
              <w:rPr>
                <w:rFonts w:ascii="宋体" w:hAnsi="宋体" w:eastAsia="宋体" w:cs="宋体"/>
                <w:snapToGrid w:val="0"/>
                <w:szCs w:val="21"/>
              </w:rPr>
            </w:pPr>
            <w:r>
              <w:rPr>
                <w:rFonts w:hint="eastAsia" w:ascii="宋体" w:hAnsi="宋体" w:eastAsia="宋体" w:cs="宋体"/>
                <w:snapToGrid w:val="0"/>
                <w:szCs w:val="21"/>
              </w:rPr>
              <w:t>序号</w:t>
            </w:r>
          </w:p>
        </w:tc>
        <w:tc>
          <w:tcPr>
            <w:tcW w:w="1330" w:type="dxa"/>
            <w:vAlign w:val="center"/>
          </w:tcPr>
          <w:p>
            <w:pPr>
              <w:shd w:val="clear"/>
              <w:jc w:val="center"/>
              <w:rPr>
                <w:rFonts w:ascii="宋体" w:hAnsi="宋体" w:eastAsia="宋体" w:cs="宋体"/>
                <w:snapToGrid w:val="0"/>
                <w:szCs w:val="21"/>
              </w:rPr>
            </w:pPr>
            <w:r>
              <w:rPr>
                <w:rFonts w:hint="eastAsia" w:ascii="宋体" w:hAnsi="宋体" w:eastAsia="宋体" w:cs="宋体"/>
                <w:snapToGrid w:val="0"/>
                <w:szCs w:val="21"/>
              </w:rPr>
              <w:t>货物名称</w:t>
            </w:r>
          </w:p>
        </w:tc>
        <w:tc>
          <w:tcPr>
            <w:tcW w:w="1560" w:type="dxa"/>
            <w:vAlign w:val="center"/>
          </w:tcPr>
          <w:p>
            <w:pPr>
              <w:shd w:val="clear"/>
              <w:jc w:val="center"/>
              <w:rPr>
                <w:rFonts w:ascii="宋体" w:hAnsi="宋体" w:eastAsia="宋体" w:cs="宋体"/>
                <w:snapToGrid w:val="0"/>
                <w:szCs w:val="21"/>
              </w:rPr>
            </w:pPr>
            <w:r>
              <w:rPr>
                <w:rFonts w:hint="eastAsia" w:ascii="宋体" w:hAnsi="宋体" w:eastAsia="宋体" w:cs="宋体"/>
                <w:snapToGrid w:val="0"/>
                <w:szCs w:val="21"/>
              </w:rPr>
              <w:t>规格型号</w:t>
            </w:r>
          </w:p>
        </w:tc>
        <w:tc>
          <w:tcPr>
            <w:tcW w:w="873" w:type="dxa"/>
            <w:vAlign w:val="center"/>
          </w:tcPr>
          <w:p>
            <w:pPr>
              <w:shd w:val="clear"/>
              <w:jc w:val="center"/>
              <w:rPr>
                <w:rFonts w:ascii="宋体" w:hAnsi="宋体" w:eastAsia="宋体" w:cs="宋体"/>
                <w:snapToGrid w:val="0"/>
                <w:szCs w:val="21"/>
              </w:rPr>
            </w:pPr>
            <w:r>
              <w:rPr>
                <w:rFonts w:hint="eastAsia" w:ascii="宋体" w:hAnsi="宋体" w:eastAsia="宋体" w:cs="宋体"/>
                <w:snapToGrid w:val="0"/>
                <w:szCs w:val="21"/>
              </w:rPr>
              <w:t>品牌</w:t>
            </w:r>
          </w:p>
        </w:tc>
        <w:tc>
          <w:tcPr>
            <w:tcW w:w="1395" w:type="dxa"/>
            <w:vAlign w:val="center"/>
          </w:tcPr>
          <w:p>
            <w:pPr>
              <w:shd w:val="clear"/>
              <w:jc w:val="center"/>
              <w:rPr>
                <w:rFonts w:ascii="宋体" w:hAnsi="宋体" w:eastAsia="宋体" w:cs="宋体"/>
                <w:snapToGrid w:val="0"/>
                <w:szCs w:val="21"/>
              </w:rPr>
            </w:pPr>
            <w:r>
              <w:rPr>
                <w:rFonts w:hint="eastAsia" w:ascii="宋体" w:hAnsi="宋体" w:eastAsia="宋体" w:cs="宋体"/>
                <w:snapToGrid w:val="0"/>
                <w:szCs w:val="21"/>
              </w:rPr>
              <w:t>包装规格</w:t>
            </w:r>
          </w:p>
        </w:tc>
        <w:tc>
          <w:tcPr>
            <w:tcW w:w="585" w:type="dxa"/>
            <w:vAlign w:val="center"/>
          </w:tcPr>
          <w:p>
            <w:pPr>
              <w:shd w:val="clear"/>
              <w:jc w:val="center"/>
              <w:rPr>
                <w:rFonts w:ascii="宋体" w:hAnsi="宋体" w:eastAsia="宋体" w:cs="宋体"/>
                <w:snapToGrid w:val="0"/>
                <w:szCs w:val="21"/>
              </w:rPr>
            </w:pPr>
            <w:r>
              <w:rPr>
                <w:rFonts w:hint="eastAsia" w:ascii="宋体" w:hAnsi="宋体" w:eastAsia="宋体" w:cs="宋体"/>
                <w:snapToGrid w:val="0"/>
                <w:szCs w:val="21"/>
              </w:rPr>
              <w:t>单位</w:t>
            </w:r>
          </w:p>
        </w:tc>
        <w:tc>
          <w:tcPr>
            <w:tcW w:w="840" w:type="dxa"/>
            <w:vAlign w:val="center"/>
          </w:tcPr>
          <w:p>
            <w:pPr>
              <w:shd w:val="clear"/>
              <w:jc w:val="center"/>
              <w:rPr>
                <w:rFonts w:ascii="宋体" w:hAnsi="宋体" w:eastAsia="宋体" w:cs="宋体"/>
                <w:snapToGrid w:val="0"/>
                <w:szCs w:val="21"/>
              </w:rPr>
            </w:pPr>
            <w:r>
              <w:rPr>
                <w:rFonts w:hint="eastAsia" w:ascii="宋体" w:hAnsi="宋体" w:eastAsia="宋体" w:cs="宋体"/>
                <w:snapToGrid w:val="0"/>
                <w:szCs w:val="21"/>
                <w:lang w:val="en-US" w:eastAsia="zh-CN"/>
              </w:rPr>
              <w:t>暂定</w:t>
            </w:r>
            <w:r>
              <w:rPr>
                <w:rFonts w:hint="eastAsia" w:ascii="宋体" w:hAnsi="宋体" w:eastAsia="宋体" w:cs="宋体"/>
                <w:snapToGrid w:val="0"/>
                <w:szCs w:val="21"/>
              </w:rPr>
              <w:t>数量</w:t>
            </w:r>
          </w:p>
        </w:tc>
        <w:tc>
          <w:tcPr>
            <w:tcW w:w="1092" w:type="dxa"/>
            <w:vAlign w:val="center"/>
          </w:tcPr>
          <w:p>
            <w:pPr>
              <w:shd w:val="clear"/>
              <w:jc w:val="center"/>
              <w:rPr>
                <w:rFonts w:ascii="宋体" w:hAnsi="宋体" w:eastAsia="宋体" w:cs="宋体"/>
                <w:snapToGrid w:val="0"/>
                <w:szCs w:val="21"/>
              </w:rPr>
            </w:pPr>
            <w:r>
              <w:rPr>
                <w:rFonts w:hint="eastAsia" w:ascii="宋体" w:hAnsi="宋体" w:eastAsia="宋体" w:cs="宋体"/>
                <w:snapToGrid w:val="0"/>
                <w:szCs w:val="21"/>
              </w:rPr>
              <w:t>单价</w:t>
            </w:r>
          </w:p>
          <w:p>
            <w:pPr>
              <w:shd w:val="clear"/>
              <w:jc w:val="center"/>
              <w:rPr>
                <w:rFonts w:ascii="宋体" w:hAnsi="宋体" w:eastAsia="宋体" w:cs="宋体"/>
                <w:snapToGrid w:val="0"/>
                <w:szCs w:val="21"/>
              </w:rPr>
            </w:pPr>
            <w:r>
              <w:rPr>
                <w:rFonts w:hint="eastAsia" w:ascii="宋体" w:hAnsi="宋体" w:eastAsia="宋体" w:cs="宋体"/>
                <w:snapToGrid w:val="0"/>
                <w:szCs w:val="21"/>
              </w:rPr>
              <w:t>（元）</w:t>
            </w:r>
          </w:p>
        </w:tc>
        <w:tc>
          <w:tcPr>
            <w:tcW w:w="840" w:type="dxa"/>
            <w:vAlign w:val="center"/>
          </w:tcPr>
          <w:p>
            <w:pPr>
              <w:shd w:val="clear"/>
              <w:jc w:val="center"/>
              <w:rPr>
                <w:rFonts w:ascii="宋体" w:hAnsi="宋体" w:eastAsia="宋体" w:cs="宋体"/>
                <w:snapToGrid w:val="0"/>
                <w:szCs w:val="21"/>
              </w:rPr>
            </w:pPr>
            <w:r>
              <w:rPr>
                <w:rFonts w:hint="eastAsia" w:ascii="宋体" w:hAnsi="宋体" w:eastAsia="宋体" w:cs="宋体"/>
                <w:snapToGrid w:val="0"/>
                <w:szCs w:val="21"/>
              </w:rPr>
              <w:t>金额（</w:t>
            </w:r>
            <w:r>
              <w:rPr>
                <w:rFonts w:hint="eastAsia" w:ascii="宋体" w:hAnsi="宋体" w:eastAsia="宋体" w:cs="宋体"/>
                <w:color w:val="000000"/>
                <w:kern w:val="0"/>
                <w:szCs w:val="21"/>
                <w:lang w:bidi="ar"/>
              </w:rPr>
              <w:t>元</w:t>
            </w:r>
            <w:r>
              <w:rPr>
                <w:rFonts w:hint="eastAsia" w:ascii="宋体" w:hAnsi="宋体" w:eastAsia="宋体" w:cs="宋体"/>
                <w:snapToGrid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pPr>
              <w:widowControl/>
              <w:shd w:val="clear"/>
              <w:jc w:val="center"/>
              <w:textAlignment w:val="center"/>
              <w:rPr>
                <w:rFonts w:ascii="宋体" w:hAnsi="宋体" w:eastAsia="宋体" w:cs="宋体"/>
                <w:snapToGrid w:val="0"/>
                <w:szCs w:val="21"/>
              </w:rPr>
            </w:pPr>
          </w:p>
        </w:tc>
        <w:tc>
          <w:tcPr>
            <w:tcW w:w="1330" w:type="dxa"/>
            <w:vAlign w:val="center"/>
          </w:tcPr>
          <w:p>
            <w:pPr>
              <w:widowControl/>
              <w:shd w:val="clear"/>
              <w:jc w:val="center"/>
              <w:textAlignment w:val="center"/>
              <w:rPr>
                <w:rFonts w:ascii="宋体" w:hAnsi="宋体" w:eastAsia="宋体" w:cs="宋体"/>
                <w:snapToGrid w:val="0"/>
                <w:szCs w:val="21"/>
              </w:rPr>
            </w:pPr>
          </w:p>
        </w:tc>
        <w:tc>
          <w:tcPr>
            <w:tcW w:w="1560" w:type="dxa"/>
            <w:vAlign w:val="center"/>
          </w:tcPr>
          <w:p>
            <w:pPr>
              <w:widowControl/>
              <w:shd w:val="clear"/>
              <w:jc w:val="center"/>
              <w:textAlignment w:val="center"/>
              <w:rPr>
                <w:rFonts w:ascii="宋体" w:hAnsi="宋体" w:eastAsia="宋体" w:cs="宋体"/>
                <w:snapToGrid w:val="0"/>
                <w:szCs w:val="21"/>
              </w:rPr>
            </w:pPr>
          </w:p>
        </w:tc>
        <w:tc>
          <w:tcPr>
            <w:tcW w:w="873" w:type="dxa"/>
            <w:vAlign w:val="center"/>
          </w:tcPr>
          <w:p>
            <w:pPr>
              <w:widowControl/>
              <w:shd w:val="clear"/>
              <w:jc w:val="center"/>
              <w:textAlignment w:val="center"/>
              <w:rPr>
                <w:rFonts w:ascii="宋体" w:hAnsi="宋体" w:eastAsia="宋体" w:cs="宋体"/>
                <w:snapToGrid w:val="0"/>
                <w:szCs w:val="21"/>
              </w:rPr>
            </w:pPr>
          </w:p>
        </w:tc>
        <w:tc>
          <w:tcPr>
            <w:tcW w:w="1395" w:type="dxa"/>
            <w:vAlign w:val="center"/>
          </w:tcPr>
          <w:p>
            <w:pPr>
              <w:widowControl/>
              <w:shd w:val="clear"/>
              <w:jc w:val="center"/>
              <w:textAlignment w:val="center"/>
              <w:rPr>
                <w:rFonts w:ascii="宋体" w:hAnsi="宋体" w:eastAsia="宋体" w:cs="宋体"/>
                <w:snapToGrid w:val="0"/>
                <w:szCs w:val="21"/>
              </w:rPr>
            </w:pPr>
          </w:p>
        </w:tc>
        <w:tc>
          <w:tcPr>
            <w:tcW w:w="585" w:type="dxa"/>
            <w:vAlign w:val="center"/>
          </w:tcPr>
          <w:p>
            <w:pPr>
              <w:widowControl/>
              <w:shd w:val="clear"/>
              <w:jc w:val="center"/>
              <w:textAlignment w:val="center"/>
              <w:rPr>
                <w:rFonts w:ascii="宋体" w:hAnsi="宋体" w:eastAsia="宋体" w:cs="宋体"/>
                <w:snapToGrid w:val="0"/>
                <w:szCs w:val="21"/>
              </w:rPr>
            </w:pPr>
          </w:p>
        </w:tc>
        <w:tc>
          <w:tcPr>
            <w:tcW w:w="840" w:type="dxa"/>
            <w:vAlign w:val="center"/>
          </w:tcPr>
          <w:p>
            <w:pPr>
              <w:widowControl/>
              <w:shd w:val="clear"/>
              <w:jc w:val="center"/>
              <w:textAlignment w:val="center"/>
              <w:rPr>
                <w:rFonts w:ascii="宋体" w:hAnsi="宋体" w:eastAsia="宋体" w:cs="宋体"/>
                <w:snapToGrid w:val="0"/>
                <w:szCs w:val="21"/>
              </w:rPr>
            </w:pPr>
          </w:p>
        </w:tc>
        <w:tc>
          <w:tcPr>
            <w:tcW w:w="1092" w:type="dxa"/>
            <w:vAlign w:val="center"/>
          </w:tcPr>
          <w:p>
            <w:pPr>
              <w:widowControl/>
              <w:shd w:val="clear"/>
              <w:jc w:val="center"/>
              <w:textAlignment w:val="center"/>
              <w:rPr>
                <w:rFonts w:ascii="宋体" w:hAnsi="宋体" w:eastAsia="宋体" w:cs="宋体"/>
                <w:color w:val="000000"/>
                <w:kern w:val="0"/>
                <w:szCs w:val="21"/>
                <w:lang w:bidi="ar"/>
              </w:rPr>
            </w:pPr>
          </w:p>
        </w:tc>
        <w:tc>
          <w:tcPr>
            <w:tcW w:w="840" w:type="dxa"/>
            <w:vAlign w:val="center"/>
          </w:tcPr>
          <w:p>
            <w:pPr>
              <w:widowControl/>
              <w:shd w:val="clear"/>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pPr>
              <w:widowControl/>
              <w:shd w:val="clear"/>
              <w:jc w:val="center"/>
              <w:textAlignment w:val="center"/>
              <w:rPr>
                <w:rFonts w:ascii="宋体" w:hAnsi="宋体" w:eastAsia="宋体" w:cs="宋体"/>
                <w:snapToGrid w:val="0"/>
                <w:szCs w:val="21"/>
              </w:rPr>
            </w:pPr>
          </w:p>
        </w:tc>
        <w:tc>
          <w:tcPr>
            <w:tcW w:w="1330" w:type="dxa"/>
            <w:vAlign w:val="center"/>
          </w:tcPr>
          <w:p>
            <w:pPr>
              <w:widowControl/>
              <w:shd w:val="clear"/>
              <w:jc w:val="center"/>
              <w:textAlignment w:val="center"/>
              <w:rPr>
                <w:rFonts w:ascii="宋体" w:hAnsi="宋体" w:eastAsia="宋体" w:cs="宋体"/>
                <w:snapToGrid w:val="0"/>
                <w:szCs w:val="21"/>
              </w:rPr>
            </w:pPr>
          </w:p>
        </w:tc>
        <w:tc>
          <w:tcPr>
            <w:tcW w:w="1560" w:type="dxa"/>
            <w:vAlign w:val="center"/>
          </w:tcPr>
          <w:p>
            <w:pPr>
              <w:widowControl/>
              <w:shd w:val="clear"/>
              <w:jc w:val="center"/>
              <w:textAlignment w:val="center"/>
              <w:rPr>
                <w:rFonts w:ascii="宋体" w:hAnsi="宋体" w:eastAsia="宋体" w:cs="宋体"/>
                <w:snapToGrid w:val="0"/>
                <w:szCs w:val="21"/>
              </w:rPr>
            </w:pPr>
          </w:p>
        </w:tc>
        <w:tc>
          <w:tcPr>
            <w:tcW w:w="873" w:type="dxa"/>
            <w:vAlign w:val="center"/>
          </w:tcPr>
          <w:p>
            <w:pPr>
              <w:widowControl/>
              <w:shd w:val="clear"/>
              <w:jc w:val="center"/>
              <w:textAlignment w:val="center"/>
              <w:rPr>
                <w:rFonts w:ascii="宋体" w:hAnsi="宋体" w:eastAsia="宋体" w:cs="宋体"/>
                <w:snapToGrid w:val="0"/>
                <w:szCs w:val="21"/>
              </w:rPr>
            </w:pPr>
          </w:p>
        </w:tc>
        <w:tc>
          <w:tcPr>
            <w:tcW w:w="1395" w:type="dxa"/>
            <w:vAlign w:val="center"/>
          </w:tcPr>
          <w:p>
            <w:pPr>
              <w:widowControl/>
              <w:shd w:val="clear"/>
              <w:jc w:val="center"/>
              <w:textAlignment w:val="center"/>
              <w:rPr>
                <w:rFonts w:ascii="宋体" w:hAnsi="宋体" w:eastAsia="宋体" w:cs="宋体"/>
                <w:snapToGrid w:val="0"/>
                <w:szCs w:val="21"/>
              </w:rPr>
            </w:pPr>
          </w:p>
        </w:tc>
        <w:tc>
          <w:tcPr>
            <w:tcW w:w="585" w:type="dxa"/>
            <w:vAlign w:val="center"/>
          </w:tcPr>
          <w:p>
            <w:pPr>
              <w:widowControl/>
              <w:shd w:val="clear"/>
              <w:jc w:val="center"/>
              <w:textAlignment w:val="center"/>
              <w:rPr>
                <w:rFonts w:ascii="宋体" w:hAnsi="宋体" w:eastAsia="宋体" w:cs="宋体"/>
                <w:snapToGrid w:val="0"/>
                <w:szCs w:val="21"/>
              </w:rPr>
            </w:pPr>
          </w:p>
        </w:tc>
        <w:tc>
          <w:tcPr>
            <w:tcW w:w="840" w:type="dxa"/>
            <w:vAlign w:val="center"/>
          </w:tcPr>
          <w:p>
            <w:pPr>
              <w:widowControl/>
              <w:shd w:val="clear"/>
              <w:jc w:val="center"/>
              <w:textAlignment w:val="center"/>
              <w:rPr>
                <w:rFonts w:ascii="宋体" w:hAnsi="宋体" w:eastAsia="宋体" w:cs="宋体"/>
                <w:snapToGrid w:val="0"/>
                <w:szCs w:val="21"/>
              </w:rPr>
            </w:pPr>
          </w:p>
        </w:tc>
        <w:tc>
          <w:tcPr>
            <w:tcW w:w="1092" w:type="dxa"/>
            <w:vAlign w:val="center"/>
          </w:tcPr>
          <w:p>
            <w:pPr>
              <w:widowControl/>
              <w:shd w:val="clear"/>
              <w:jc w:val="center"/>
              <w:textAlignment w:val="center"/>
              <w:rPr>
                <w:rFonts w:ascii="宋体" w:hAnsi="宋体" w:eastAsia="宋体" w:cs="宋体"/>
                <w:color w:val="000000"/>
                <w:kern w:val="0"/>
                <w:szCs w:val="21"/>
                <w:lang w:bidi="ar"/>
              </w:rPr>
            </w:pPr>
          </w:p>
        </w:tc>
        <w:tc>
          <w:tcPr>
            <w:tcW w:w="840" w:type="dxa"/>
            <w:vAlign w:val="center"/>
          </w:tcPr>
          <w:p>
            <w:pPr>
              <w:widowControl/>
              <w:shd w:val="clear"/>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pPr>
              <w:widowControl/>
              <w:shd w:val="clear"/>
              <w:jc w:val="center"/>
              <w:textAlignment w:val="center"/>
              <w:rPr>
                <w:rFonts w:ascii="宋体" w:hAnsi="宋体" w:eastAsia="宋体" w:cs="宋体"/>
                <w:snapToGrid w:val="0"/>
                <w:szCs w:val="21"/>
              </w:rPr>
            </w:pPr>
          </w:p>
        </w:tc>
        <w:tc>
          <w:tcPr>
            <w:tcW w:w="1330" w:type="dxa"/>
            <w:vAlign w:val="center"/>
          </w:tcPr>
          <w:p>
            <w:pPr>
              <w:widowControl/>
              <w:shd w:val="clear"/>
              <w:jc w:val="center"/>
              <w:textAlignment w:val="center"/>
              <w:rPr>
                <w:rFonts w:ascii="宋体" w:hAnsi="宋体" w:eastAsia="宋体" w:cs="宋体"/>
                <w:snapToGrid w:val="0"/>
                <w:szCs w:val="21"/>
              </w:rPr>
            </w:pPr>
          </w:p>
        </w:tc>
        <w:tc>
          <w:tcPr>
            <w:tcW w:w="1560" w:type="dxa"/>
            <w:vAlign w:val="center"/>
          </w:tcPr>
          <w:p>
            <w:pPr>
              <w:widowControl/>
              <w:shd w:val="clear"/>
              <w:jc w:val="center"/>
              <w:textAlignment w:val="center"/>
              <w:rPr>
                <w:rFonts w:ascii="宋体" w:hAnsi="宋体" w:eastAsia="宋体" w:cs="宋体"/>
                <w:snapToGrid w:val="0"/>
                <w:szCs w:val="21"/>
              </w:rPr>
            </w:pPr>
          </w:p>
        </w:tc>
        <w:tc>
          <w:tcPr>
            <w:tcW w:w="873" w:type="dxa"/>
            <w:vAlign w:val="center"/>
          </w:tcPr>
          <w:p>
            <w:pPr>
              <w:widowControl/>
              <w:shd w:val="clear"/>
              <w:jc w:val="center"/>
              <w:textAlignment w:val="center"/>
              <w:rPr>
                <w:rFonts w:ascii="宋体" w:hAnsi="宋体" w:eastAsia="宋体" w:cs="宋体"/>
                <w:snapToGrid w:val="0"/>
                <w:szCs w:val="21"/>
              </w:rPr>
            </w:pPr>
          </w:p>
        </w:tc>
        <w:tc>
          <w:tcPr>
            <w:tcW w:w="1395" w:type="dxa"/>
            <w:vAlign w:val="center"/>
          </w:tcPr>
          <w:p>
            <w:pPr>
              <w:widowControl/>
              <w:shd w:val="clear"/>
              <w:jc w:val="center"/>
              <w:textAlignment w:val="center"/>
              <w:rPr>
                <w:rFonts w:ascii="宋体" w:hAnsi="宋体" w:eastAsia="宋体" w:cs="宋体"/>
                <w:snapToGrid w:val="0"/>
                <w:szCs w:val="21"/>
              </w:rPr>
            </w:pPr>
          </w:p>
        </w:tc>
        <w:tc>
          <w:tcPr>
            <w:tcW w:w="585" w:type="dxa"/>
            <w:vAlign w:val="center"/>
          </w:tcPr>
          <w:p>
            <w:pPr>
              <w:widowControl/>
              <w:shd w:val="clear"/>
              <w:jc w:val="center"/>
              <w:textAlignment w:val="center"/>
              <w:rPr>
                <w:rFonts w:ascii="宋体" w:hAnsi="宋体" w:eastAsia="宋体" w:cs="宋体"/>
                <w:snapToGrid w:val="0"/>
                <w:szCs w:val="21"/>
              </w:rPr>
            </w:pPr>
          </w:p>
        </w:tc>
        <w:tc>
          <w:tcPr>
            <w:tcW w:w="840" w:type="dxa"/>
            <w:vAlign w:val="center"/>
          </w:tcPr>
          <w:p>
            <w:pPr>
              <w:widowControl/>
              <w:shd w:val="clear"/>
              <w:jc w:val="center"/>
              <w:textAlignment w:val="center"/>
              <w:rPr>
                <w:rFonts w:ascii="宋体" w:hAnsi="宋体" w:eastAsia="宋体" w:cs="宋体"/>
                <w:snapToGrid w:val="0"/>
                <w:szCs w:val="21"/>
              </w:rPr>
            </w:pPr>
          </w:p>
        </w:tc>
        <w:tc>
          <w:tcPr>
            <w:tcW w:w="1092" w:type="dxa"/>
            <w:vAlign w:val="center"/>
          </w:tcPr>
          <w:p>
            <w:pPr>
              <w:widowControl/>
              <w:shd w:val="clear"/>
              <w:jc w:val="center"/>
              <w:textAlignment w:val="center"/>
              <w:rPr>
                <w:rFonts w:ascii="宋体" w:hAnsi="宋体" w:eastAsia="宋体" w:cs="宋体"/>
                <w:color w:val="000000"/>
                <w:kern w:val="0"/>
                <w:szCs w:val="21"/>
                <w:lang w:bidi="ar"/>
              </w:rPr>
            </w:pPr>
          </w:p>
        </w:tc>
        <w:tc>
          <w:tcPr>
            <w:tcW w:w="840" w:type="dxa"/>
            <w:vAlign w:val="center"/>
          </w:tcPr>
          <w:p>
            <w:pPr>
              <w:widowControl/>
              <w:shd w:val="clear"/>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pPr>
              <w:widowControl/>
              <w:shd w:val="clear"/>
              <w:jc w:val="center"/>
              <w:textAlignment w:val="center"/>
              <w:rPr>
                <w:rFonts w:ascii="宋体" w:hAnsi="宋体" w:eastAsia="宋体" w:cs="宋体"/>
                <w:snapToGrid w:val="0"/>
                <w:szCs w:val="21"/>
              </w:rPr>
            </w:pPr>
          </w:p>
        </w:tc>
        <w:tc>
          <w:tcPr>
            <w:tcW w:w="1330" w:type="dxa"/>
            <w:vAlign w:val="center"/>
          </w:tcPr>
          <w:p>
            <w:pPr>
              <w:widowControl/>
              <w:shd w:val="clear"/>
              <w:jc w:val="center"/>
              <w:textAlignment w:val="center"/>
              <w:rPr>
                <w:rFonts w:ascii="宋体" w:hAnsi="宋体" w:eastAsia="宋体" w:cs="宋体"/>
                <w:snapToGrid w:val="0"/>
                <w:szCs w:val="21"/>
              </w:rPr>
            </w:pPr>
          </w:p>
        </w:tc>
        <w:tc>
          <w:tcPr>
            <w:tcW w:w="1560" w:type="dxa"/>
            <w:vAlign w:val="center"/>
          </w:tcPr>
          <w:p>
            <w:pPr>
              <w:widowControl/>
              <w:shd w:val="clear"/>
              <w:jc w:val="center"/>
              <w:textAlignment w:val="center"/>
              <w:rPr>
                <w:rFonts w:ascii="宋体" w:hAnsi="宋体" w:eastAsia="宋体" w:cs="宋体"/>
                <w:snapToGrid w:val="0"/>
                <w:szCs w:val="21"/>
              </w:rPr>
            </w:pPr>
          </w:p>
        </w:tc>
        <w:tc>
          <w:tcPr>
            <w:tcW w:w="873" w:type="dxa"/>
            <w:vAlign w:val="center"/>
          </w:tcPr>
          <w:p>
            <w:pPr>
              <w:widowControl/>
              <w:shd w:val="clear"/>
              <w:jc w:val="center"/>
              <w:textAlignment w:val="center"/>
              <w:rPr>
                <w:rFonts w:ascii="宋体" w:hAnsi="宋体" w:eastAsia="宋体" w:cs="宋体"/>
                <w:snapToGrid w:val="0"/>
                <w:szCs w:val="21"/>
              </w:rPr>
            </w:pPr>
          </w:p>
        </w:tc>
        <w:tc>
          <w:tcPr>
            <w:tcW w:w="1395" w:type="dxa"/>
            <w:vAlign w:val="center"/>
          </w:tcPr>
          <w:p>
            <w:pPr>
              <w:widowControl/>
              <w:shd w:val="clear"/>
              <w:jc w:val="center"/>
              <w:textAlignment w:val="center"/>
              <w:rPr>
                <w:rFonts w:ascii="宋体" w:hAnsi="宋体" w:eastAsia="宋体" w:cs="宋体"/>
                <w:snapToGrid w:val="0"/>
                <w:szCs w:val="21"/>
              </w:rPr>
            </w:pPr>
          </w:p>
        </w:tc>
        <w:tc>
          <w:tcPr>
            <w:tcW w:w="585" w:type="dxa"/>
            <w:vAlign w:val="center"/>
          </w:tcPr>
          <w:p>
            <w:pPr>
              <w:widowControl/>
              <w:shd w:val="clear"/>
              <w:jc w:val="center"/>
              <w:textAlignment w:val="center"/>
              <w:rPr>
                <w:rFonts w:ascii="宋体" w:hAnsi="宋体" w:eastAsia="宋体" w:cs="宋体"/>
                <w:snapToGrid w:val="0"/>
                <w:szCs w:val="21"/>
              </w:rPr>
            </w:pPr>
          </w:p>
        </w:tc>
        <w:tc>
          <w:tcPr>
            <w:tcW w:w="840" w:type="dxa"/>
            <w:vAlign w:val="center"/>
          </w:tcPr>
          <w:p>
            <w:pPr>
              <w:widowControl/>
              <w:shd w:val="clear"/>
              <w:jc w:val="center"/>
              <w:textAlignment w:val="center"/>
              <w:rPr>
                <w:rFonts w:ascii="宋体" w:hAnsi="宋体" w:eastAsia="宋体" w:cs="宋体"/>
                <w:snapToGrid w:val="0"/>
                <w:szCs w:val="21"/>
              </w:rPr>
            </w:pPr>
          </w:p>
        </w:tc>
        <w:tc>
          <w:tcPr>
            <w:tcW w:w="1092" w:type="dxa"/>
            <w:vAlign w:val="center"/>
          </w:tcPr>
          <w:p>
            <w:pPr>
              <w:widowControl/>
              <w:shd w:val="clear"/>
              <w:jc w:val="center"/>
              <w:textAlignment w:val="center"/>
              <w:rPr>
                <w:rFonts w:ascii="宋体" w:hAnsi="宋体" w:eastAsia="宋体" w:cs="宋体"/>
                <w:color w:val="000000"/>
                <w:kern w:val="0"/>
                <w:szCs w:val="21"/>
                <w:lang w:bidi="ar"/>
              </w:rPr>
            </w:pPr>
          </w:p>
        </w:tc>
        <w:tc>
          <w:tcPr>
            <w:tcW w:w="840" w:type="dxa"/>
            <w:vAlign w:val="center"/>
          </w:tcPr>
          <w:p>
            <w:pPr>
              <w:widowControl/>
              <w:shd w:val="clear"/>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pPr>
              <w:widowControl/>
              <w:shd w:val="clear"/>
              <w:jc w:val="center"/>
              <w:textAlignment w:val="center"/>
              <w:rPr>
                <w:rFonts w:ascii="宋体" w:hAnsi="宋体" w:eastAsia="宋体" w:cs="宋体"/>
                <w:snapToGrid w:val="0"/>
                <w:szCs w:val="21"/>
              </w:rPr>
            </w:pPr>
          </w:p>
        </w:tc>
        <w:tc>
          <w:tcPr>
            <w:tcW w:w="1330" w:type="dxa"/>
            <w:vAlign w:val="center"/>
          </w:tcPr>
          <w:p>
            <w:pPr>
              <w:widowControl/>
              <w:shd w:val="clear"/>
              <w:jc w:val="center"/>
              <w:textAlignment w:val="center"/>
              <w:rPr>
                <w:rFonts w:ascii="宋体" w:hAnsi="宋体" w:eastAsia="宋体" w:cs="宋体"/>
                <w:snapToGrid w:val="0"/>
                <w:szCs w:val="21"/>
              </w:rPr>
            </w:pPr>
          </w:p>
        </w:tc>
        <w:tc>
          <w:tcPr>
            <w:tcW w:w="1560" w:type="dxa"/>
            <w:vAlign w:val="center"/>
          </w:tcPr>
          <w:p>
            <w:pPr>
              <w:widowControl/>
              <w:shd w:val="clear"/>
              <w:jc w:val="center"/>
              <w:textAlignment w:val="center"/>
              <w:rPr>
                <w:rFonts w:ascii="宋体" w:hAnsi="宋体" w:eastAsia="宋体" w:cs="宋体"/>
                <w:snapToGrid w:val="0"/>
                <w:szCs w:val="21"/>
              </w:rPr>
            </w:pPr>
          </w:p>
        </w:tc>
        <w:tc>
          <w:tcPr>
            <w:tcW w:w="873" w:type="dxa"/>
            <w:vAlign w:val="center"/>
          </w:tcPr>
          <w:p>
            <w:pPr>
              <w:widowControl/>
              <w:shd w:val="clear"/>
              <w:jc w:val="center"/>
              <w:textAlignment w:val="center"/>
              <w:rPr>
                <w:rFonts w:ascii="宋体" w:hAnsi="宋体" w:eastAsia="宋体" w:cs="宋体"/>
                <w:snapToGrid w:val="0"/>
                <w:szCs w:val="21"/>
              </w:rPr>
            </w:pPr>
          </w:p>
        </w:tc>
        <w:tc>
          <w:tcPr>
            <w:tcW w:w="1395" w:type="dxa"/>
            <w:vAlign w:val="center"/>
          </w:tcPr>
          <w:p>
            <w:pPr>
              <w:widowControl/>
              <w:shd w:val="clear"/>
              <w:jc w:val="center"/>
              <w:textAlignment w:val="center"/>
              <w:rPr>
                <w:rFonts w:ascii="宋体" w:hAnsi="宋体" w:eastAsia="宋体" w:cs="宋体"/>
                <w:snapToGrid w:val="0"/>
                <w:szCs w:val="21"/>
              </w:rPr>
            </w:pPr>
          </w:p>
        </w:tc>
        <w:tc>
          <w:tcPr>
            <w:tcW w:w="585" w:type="dxa"/>
            <w:vAlign w:val="center"/>
          </w:tcPr>
          <w:p>
            <w:pPr>
              <w:widowControl/>
              <w:shd w:val="clear"/>
              <w:jc w:val="center"/>
              <w:textAlignment w:val="center"/>
              <w:rPr>
                <w:rFonts w:ascii="宋体" w:hAnsi="宋体" w:eastAsia="宋体" w:cs="宋体"/>
                <w:snapToGrid w:val="0"/>
                <w:szCs w:val="21"/>
              </w:rPr>
            </w:pPr>
          </w:p>
        </w:tc>
        <w:tc>
          <w:tcPr>
            <w:tcW w:w="840" w:type="dxa"/>
            <w:vAlign w:val="center"/>
          </w:tcPr>
          <w:p>
            <w:pPr>
              <w:widowControl/>
              <w:shd w:val="clear"/>
              <w:jc w:val="center"/>
              <w:textAlignment w:val="center"/>
              <w:rPr>
                <w:rFonts w:ascii="宋体" w:hAnsi="宋体" w:eastAsia="宋体" w:cs="宋体"/>
                <w:snapToGrid w:val="0"/>
                <w:szCs w:val="21"/>
              </w:rPr>
            </w:pPr>
          </w:p>
        </w:tc>
        <w:tc>
          <w:tcPr>
            <w:tcW w:w="1092" w:type="dxa"/>
            <w:vAlign w:val="center"/>
          </w:tcPr>
          <w:p>
            <w:pPr>
              <w:widowControl/>
              <w:shd w:val="clear"/>
              <w:jc w:val="center"/>
              <w:textAlignment w:val="center"/>
              <w:rPr>
                <w:rFonts w:ascii="宋体" w:hAnsi="宋体" w:eastAsia="宋体" w:cs="宋体"/>
                <w:color w:val="000000"/>
                <w:kern w:val="0"/>
                <w:szCs w:val="21"/>
                <w:lang w:bidi="ar"/>
              </w:rPr>
            </w:pPr>
          </w:p>
        </w:tc>
        <w:tc>
          <w:tcPr>
            <w:tcW w:w="840" w:type="dxa"/>
            <w:vAlign w:val="center"/>
          </w:tcPr>
          <w:p>
            <w:pPr>
              <w:widowControl/>
              <w:shd w:val="clear"/>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pPr>
              <w:widowControl/>
              <w:shd w:val="clear"/>
              <w:jc w:val="center"/>
              <w:textAlignment w:val="center"/>
              <w:rPr>
                <w:rFonts w:ascii="宋体" w:hAnsi="宋体" w:eastAsia="宋体" w:cs="宋体"/>
                <w:snapToGrid w:val="0"/>
                <w:szCs w:val="21"/>
              </w:rPr>
            </w:pPr>
          </w:p>
        </w:tc>
        <w:tc>
          <w:tcPr>
            <w:tcW w:w="1330" w:type="dxa"/>
            <w:vAlign w:val="center"/>
          </w:tcPr>
          <w:p>
            <w:pPr>
              <w:widowControl/>
              <w:shd w:val="clear"/>
              <w:jc w:val="center"/>
              <w:textAlignment w:val="center"/>
              <w:rPr>
                <w:rFonts w:ascii="宋体" w:hAnsi="宋体" w:eastAsia="宋体" w:cs="宋体"/>
                <w:snapToGrid w:val="0"/>
                <w:szCs w:val="21"/>
              </w:rPr>
            </w:pPr>
          </w:p>
        </w:tc>
        <w:tc>
          <w:tcPr>
            <w:tcW w:w="1560" w:type="dxa"/>
            <w:vAlign w:val="center"/>
          </w:tcPr>
          <w:p>
            <w:pPr>
              <w:widowControl/>
              <w:shd w:val="clear"/>
              <w:jc w:val="center"/>
              <w:textAlignment w:val="center"/>
              <w:rPr>
                <w:rFonts w:ascii="宋体" w:hAnsi="宋体" w:eastAsia="宋体" w:cs="宋体"/>
                <w:snapToGrid w:val="0"/>
                <w:szCs w:val="21"/>
              </w:rPr>
            </w:pPr>
          </w:p>
        </w:tc>
        <w:tc>
          <w:tcPr>
            <w:tcW w:w="873" w:type="dxa"/>
            <w:vAlign w:val="center"/>
          </w:tcPr>
          <w:p>
            <w:pPr>
              <w:widowControl/>
              <w:shd w:val="clear"/>
              <w:jc w:val="center"/>
              <w:textAlignment w:val="center"/>
              <w:rPr>
                <w:rFonts w:ascii="宋体" w:hAnsi="宋体" w:eastAsia="宋体" w:cs="宋体"/>
                <w:snapToGrid w:val="0"/>
                <w:szCs w:val="21"/>
              </w:rPr>
            </w:pPr>
          </w:p>
        </w:tc>
        <w:tc>
          <w:tcPr>
            <w:tcW w:w="1395" w:type="dxa"/>
            <w:vAlign w:val="center"/>
          </w:tcPr>
          <w:p>
            <w:pPr>
              <w:widowControl/>
              <w:shd w:val="clear"/>
              <w:jc w:val="center"/>
              <w:textAlignment w:val="center"/>
              <w:rPr>
                <w:rFonts w:ascii="宋体" w:hAnsi="宋体" w:eastAsia="宋体" w:cs="宋体"/>
                <w:snapToGrid w:val="0"/>
                <w:szCs w:val="21"/>
              </w:rPr>
            </w:pPr>
          </w:p>
        </w:tc>
        <w:tc>
          <w:tcPr>
            <w:tcW w:w="585" w:type="dxa"/>
            <w:vAlign w:val="center"/>
          </w:tcPr>
          <w:p>
            <w:pPr>
              <w:widowControl/>
              <w:shd w:val="clear"/>
              <w:jc w:val="center"/>
              <w:textAlignment w:val="center"/>
              <w:rPr>
                <w:rFonts w:ascii="宋体" w:hAnsi="宋体" w:eastAsia="宋体" w:cs="宋体"/>
                <w:snapToGrid w:val="0"/>
                <w:szCs w:val="21"/>
              </w:rPr>
            </w:pPr>
          </w:p>
        </w:tc>
        <w:tc>
          <w:tcPr>
            <w:tcW w:w="840" w:type="dxa"/>
            <w:vAlign w:val="center"/>
          </w:tcPr>
          <w:p>
            <w:pPr>
              <w:widowControl/>
              <w:shd w:val="clear"/>
              <w:jc w:val="center"/>
              <w:textAlignment w:val="center"/>
              <w:rPr>
                <w:rFonts w:ascii="宋体" w:hAnsi="宋体" w:eastAsia="宋体" w:cs="宋体"/>
                <w:snapToGrid w:val="0"/>
                <w:szCs w:val="21"/>
              </w:rPr>
            </w:pPr>
          </w:p>
        </w:tc>
        <w:tc>
          <w:tcPr>
            <w:tcW w:w="1092" w:type="dxa"/>
            <w:vAlign w:val="center"/>
          </w:tcPr>
          <w:p>
            <w:pPr>
              <w:widowControl/>
              <w:shd w:val="clear"/>
              <w:jc w:val="center"/>
              <w:textAlignment w:val="center"/>
              <w:rPr>
                <w:rFonts w:ascii="宋体" w:hAnsi="宋体" w:eastAsia="宋体" w:cs="宋体"/>
                <w:color w:val="000000"/>
                <w:kern w:val="0"/>
                <w:szCs w:val="21"/>
                <w:lang w:bidi="ar"/>
              </w:rPr>
            </w:pPr>
          </w:p>
        </w:tc>
        <w:tc>
          <w:tcPr>
            <w:tcW w:w="840" w:type="dxa"/>
            <w:vAlign w:val="center"/>
          </w:tcPr>
          <w:p>
            <w:pPr>
              <w:widowControl/>
              <w:shd w:val="clear"/>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pPr>
              <w:widowControl/>
              <w:shd w:val="clear"/>
              <w:jc w:val="center"/>
              <w:textAlignment w:val="center"/>
              <w:rPr>
                <w:rFonts w:ascii="宋体" w:hAnsi="宋体" w:eastAsia="宋体" w:cs="宋体"/>
                <w:snapToGrid w:val="0"/>
                <w:szCs w:val="21"/>
              </w:rPr>
            </w:pPr>
          </w:p>
        </w:tc>
        <w:tc>
          <w:tcPr>
            <w:tcW w:w="1330" w:type="dxa"/>
            <w:vAlign w:val="center"/>
          </w:tcPr>
          <w:p>
            <w:pPr>
              <w:widowControl/>
              <w:shd w:val="clear"/>
              <w:jc w:val="center"/>
              <w:textAlignment w:val="center"/>
              <w:rPr>
                <w:rFonts w:ascii="宋体" w:hAnsi="宋体" w:eastAsia="宋体" w:cs="宋体"/>
                <w:snapToGrid w:val="0"/>
                <w:szCs w:val="21"/>
              </w:rPr>
            </w:pPr>
          </w:p>
        </w:tc>
        <w:tc>
          <w:tcPr>
            <w:tcW w:w="1560" w:type="dxa"/>
            <w:vAlign w:val="center"/>
          </w:tcPr>
          <w:p>
            <w:pPr>
              <w:widowControl/>
              <w:shd w:val="clear"/>
              <w:jc w:val="center"/>
              <w:textAlignment w:val="center"/>
              <w:rPr>
                <w:rFonts w:ascii="宋体" w:hAnsi="宋体" w:eastAsia="宋体" w:cs="宋体"/>
                <w:snapToGrid w:val="0"/>
                <w:szCs w:val="21"/>
              </w:rPr>
            </w:pPr>
          </w:p>
        </w:tc>
        <w:tc>
          <w:tcPr>
            <w:tcW w:w="873" w:type="dxa"/>
            <w:vAlign w:val="center"/>
          </w:tcPr>
          <w:p>
            <w:pPr>
              <w:widowControl/>
              <w:shd w:val="clear"/>
              <w:jc w:val="center"/>
              <w:textAlignment w:val="center"/>
              <w:rPr>
                <w:rFonts w:ascii="宋体" w:hAnsi="宋体" w:eastAsia="宋体" w:cs="宋体"/>
                <w:snapToGrid w:val="0"/>
                <w:szCs w:val="21"/>
              </w:rPr>
            </w:pPr>
          </w:p>
        </w:tc>
        <w:tc>
          <w:tcPr>
            <w:tcW w:w="1395" w:type="dxa"/>
            <w:vAlign w:val="center"/>
          </w:tcPr>
          <w:p>
            <w:pPr>
              <w:widowControl/>
              <w:shd w:val="clear"/>
              <w:jc w:val="center"/>
              <w:textAlignment w:val="center"/>
              <w:rPr>
                <w:rFonts w:ascii="宋体" w:hAnsi="宋体" w:eastAsia="宋体" w:cs="宋体"/>
                <w:snapToGrid w:val="0"/>
                <w:szCs w:val="21"/>
              </w:rPr>
            </w:pPr>
          </w:p>
        </w:tc>
        <w:tc>
          <w:tcPr>
            <w:tcW w:w="585" w:type="dxa"/>
            <w:vAlign w:val="center"/>
          </w:tcPr>
          <w:p>
            <w:pPr>
              <w:widowControl/>
              <w:shd w:val="clear"/>
              <w:jc w:val="center"/>
              <w:textAlignment w:val="center"/>
              <w:rPr>
                <w:rFonts w:ascii="宋体" w:hAnsi="宋体" w:eastAsia="宋体" w:cs="宋体"/>
                <w:snapToGrid w:val="0"/>
                <w:szCs w:val="21"/>
              </w:rPr>
            </w:pPr>
          </w:p>
        </w:tc>
        <w:tc>
          <w:tcPr>
            <w:tcW w:w="840" w:type="dxa"/>
            <w:vAlign w:val="center"/>
          </w:tcPr>
          <w:p>
            <w:pPr>
              <w:widowControl/>
              <w:shd w:val="clear"/>
              <w:jc w:val="center"/>
              <w:textAlignment w:val="center"/>
              <w:rPr>
                <w:rFonts w:ascii="宋体" w:hAnsi="宋体" w:eastAsia="宋体" w:cs="宋体"/>
                <w:snapToGrid w:val="0"/>
                <w:szCs w:val="21"/>
              </w:rPr>
            </w:pPr>
          </w:p>
        </w:tc>
        <w:tc>
          <w:tcPr>
            <w:tcW w:w="1092" w:type="dxa"/>
            <w:vAlign w:val="center"/>
          </w:tcPr>
          <w:p>
            <w:pPr>
              <w:widowControl/>
              <w:shd w:val="clear"/>
              <w:jc w:val="center"/>
              <w:textAlignment w:val="center"/>
              <w:rPr>
                <w:rFonts w:ascii="宋体" w:hAnsi="宋体" w:eastAsia="宋体" w:cs="宋体"/>
                <w:color w:val="000000"/>
                <w:kern w:val="0"/>
                <w:szCs w:val="21"/>
                <w:lang w:bidi="ar"/>
              </w:rPr>
            </w:pPr>
          </w:p>
        </w:tc>
        <w:tc>
          <w:tcPr>
            <w:tcW w:w="840" w:type="dxa"/>
            <w:vAlign w:val="center"/>
          </w:tcPr>
          <w:p>
            <w:pPr>
              <w:widowControl/>
              <w:shd w:val="clear"/>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pPr>
              <w:widowControl/>
              <w:shd w:val="clear"/>
              <w:jc w:val="center"/>
              <w:textAlignment w:val="center"/>
              <w:rPr>
                <w:rFonts w:ascii="宋体" w:hAnsi="宋体" w:eastAsia="宋体" w:cs="宋体"/>
                <w:snapToGrid w:val="0"/>
                <w:szCs w:val="21"/>
              </w:rPr>
            </w:pPr>
          </w:p>
        </w:tc>
        <w:tc>
          <w:tcPr>
            <w:tcW w:w="1330" w:type="dxa"/>
            <w:vAlign w:val="center"/>
          </w:tcPr>
          <w:p>
            <w:pPr>
              <w:widowControl/>
              <w:shd w:val="clear"/>
              <w:jc w:val="center"/>
              <w:textAlignment w:val="center"/>
              <w:rPr>
                <w:rFonts w:ascii="宋体" w:hAnsi="宋体" w:eastAsia="宋体" w:cs="宋体"/>
                <w:snapToGrid w:val="0"/>
                <w:szCs w:val="21"/>
              </w:rPr>
            </w:pPr>
          </w:p>
        </w:tc>
        <w:tc>
          <w:tcPr>
            <w:tcW w:w="1560" w:type="dxa"/>
            <w:vAlign w:val="center"/>
          </w:tcPr>
          <w:p>
            <w:pPr>
              <w:widowControl/>
              <w:shd w:val="clear"/>
              <w:jc w:val="center"/>
              <w:textAlignment w:val="center"/>
              <w:rPr>
                <w:rFonts w:ascii="宋体" w:hAnsi="宋体" w:eastAsia="宋体" w:cs="宋体"/>
                <w:snapToGrid w:val="0"/>
                <w:szCs w:val="21"/>
              </w:rPr>
            </w:pPr>
          </w:p>
        </w:tc>
        <w:tc>
          <w:tcPr>
            <w:tcW w:w="873" w:type="dxa"/>
            <w:vAlign w:val="center"/>
          </w:tcPr>
          <w:p>
            <w:pPr>
              <w:widowControl/>
              <w:shd w:val="clear"/>
              <w:jc w:val="center"/>
              <w:textAlignment w:val="center"/>
              <w:rPr>
                <w:rFonts w:ascii="宋体" w:hAnsi="宋体" w:eastAsia="宋体" w:cs="宋体"/>
                <w:snapToGrid w:val="0"/>
                <w:szCs w:val="21"/>
              </w:rPr>
            </w:pPr>
          </w:p>
        </w:tc>
        <w:tc>
          <w:tcPr>
            <w:tcW w:w="1395" w:type="dxa"/>
            <w:vAlign w:val="center"/>
          </w:tcPr>
          <w:p>
            <w:pPr>
              <w:widowControl/>
              <w:shd w:val="clear"/>
              <w:jc w:val="center"/>
              <w:textAlignment w:val="center"/>
              <w:rPr>
                <w:rFonts w:ascii="宋体" w:hAnsi="宋体" w:eastAsia="宋体" w:cs="宋体"/>
                <w:snapToGrid w:val="0"/>
                <w:szCs w:val="21"/>
              </w:rPr>
            </w:pPr>
          </w:p>
        </w:tc>
        <w:tc>
          <w:tcPr>
            <w:tcW w:w="585" w:type="dxa"/>
            <w:vAlign w:val="center"/>
          </w:tcPr>
          <w:p>
            <w:pPr>
              <w:widowControl/>
              <w:shd w:val="clear"/>
              <w:jc w:val="center"/>
              <w:textAlignment w:val="center"/>
              <w:rPr>
                <w:rFonts w:ascii="宋体" w:hAnsi="宋体" w:eastAsia="宋体" w:cs="宋体"/>
                <w:snapToGrid w:val="0"/>
                <w:szCs w:val="21"/>
              </w:rPr>
            </w:pPr>
          </w:p>
        </w:tc>
        <w:tc>
          <w:tcPr>
            <w:tcW w:w="840" w:type="dxa"/>
            <w:vAlign w:val="center"/>
          </w:tcPr>
          <w:p>
            <w:pPr>
              <w:widowControl/>
              <w:shd w:val="clear"/>
              <w:jc w:val="center"/>
              <w:textAlignment w:val="center"/>
              <w:rPr>
                <w:rFonts w:ascii="宋体" w:hAnsi="宋体" w:eastAsia="宋体" w:cs="宋体"/>
                <w:snapToGrid w:val="0"/>
                <w:szCs w:val="21"/>
              </w:rPr>
            </w:pPr>
          </w:p>
        </w:tc>
        <w:tc>
          <w:tcPr>
            <w:tcW w:w="1092" w:type="dxa"/>
            <w:vAlign w:val="center"/>
          </w:tcPr>
          <w:p>
            <w:pPr>
              <w:widowControl/>
              <w:shd w:val="clear"/>
              <w:jc w:val="center"/>
              <w:textAlignment w:val="center"/>
              <w:rPr>
                <w:rFonts w:ascii="宋体" w:hAnsi="宋体" w:eastAsia="宋体" w:cs="宋体"/>
                <w:color w:val="000000"/>
                <w:kern w:val="0"/>
                <w:szCs w:val="21"/>
                <w:lang w:bidi="ar"/>
              </w:rPr>
            </w:pPr>
          </w:p>
        </w:tc>
        <w:tc>
          <w:tcPr>
            <w:tcW w:w="840" w:type="dxa"/>
            <w:vAlign w:val="center"/>
          </w:tcPr>
          <w:p>
            <w:pPr>
              <w:widowControl/>
              <w:shd w:val="clear"/>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pPr>
              <w:widowControl/>
              <w:shd w:val="clear"/>
              <w:jc w:val="center"/>
              <w:textAlignment w:val="center"/>
              <w:rPr>
                <w:rFonts w:ascii="宋体" w:hAnsi="宋体" w:eastAsia="宋体" w:cs="宋体"/>
                <w:snapToGrid w:val="0"/>
                <w:szCs w:val="21"/>
              </w:rPr>
            </w:pPr>
          </w:p>
        </w:tc>
        <w:tc>
          <w:tcPr>
            <w:tcW w:w="1330" w:type="dxa"/>
            <w:vAlign w:val="center"/>
          </w:tcPr>
          <w:p>
            <w:pPr>
              <w:widowControl/>
              <w:shd w:val="clear"/>
              <w:jc w:val="center"/>
              <w:textAlignment w:val="center"/>
              <w:rPr>
                <w:rFonts w:ascii="宋体" w:hAnsi="宋体" w:eastAsia="宋体" w:cs="宋体"/>
                <w:snapToGrid w:val="0"/>
                <w:szCs w:val="21"/>
              </w:rPr>
            </w:pPr>
          </w:p>
        </w:tc>
        <w:tc>
          <w:tcPr>
            <w:tcW w:w="1560" w:type="dxa"/>
            <w:vAlign w:val="center"/>
          </w:tcPr>
          <w:p>
            <w:pPr>
              <w:widowControl/>
              <w:shd w:val="clear"/>
              <w:jc w:val="center"/>
              <w:textAlignment w:val="center"/>
              <w:rPr>
                <w:rFonts w:ascii="宋体" w:hAnsi="宋体" w:eastAsia="宋体" w:cs="宋体"/>
                <w:snapToGrid w:val="0"/>
                <w:szCs w:val="21"/>
              </w:rPr>
            </w:pPr>
          </w:p>
        </w:tc>
        <w:tc>
          <w:tcPr>
            <w:tcW w:w="873" w:type="dxa"/>
            <w:vAlign w:val="center"/>
          </w:tcPr>
          <w:p>
            <w:pPr>
              <w:widowControl/>
              <w:shd w:val="clear"/>
              <w:jc w:val="center"/>
              <w:textAlignment w:val="center"/>
              <w:rPr>
                <w:rFonts w:ascii="宋体" w:hAnsi="宋体" w:eastAsia="宋体" w:cs="宋体"/>
                <w:snapToGrid w:val="0"/>
                <w:szCs w:val="21"/>
              </w:rPr>
            </w:pPr>
          </w:p>
        </w:tc>
        <w:tc>
          <w:tcPr>
            <w:tcW w:w="1395" w:type="dxa"/>
            <w:vAlign w:val="center"/>
          </w:tcPr>
          <w:p>
            <w:pPr>
              <w:widowControl/>
              <w:shd w:val="clear"/>
              <w:jc w:val="center"/>
              <w:textAlignment w:val="center"/>
              <w:rPr>
                <w:rFonts w:ascii="宋体" w:hAnsi="宋体" w:eastAsia="宋体" w:cs="宋体"/>
                <w:snapToGrid w:val="0"/>
                <w:szCs w:val="21"/>
              </w:rPr>
            </w:pPr>
          </w:p>
        </w:tc>
        <w:tc>
          <w:tcPr>
            <w:tcW w:w="585" w:type="dxa"/>
            <w:vAlign w:val="center"/>
          </w:tcPr>
          <w:p>
            <w:pPr>
              <w:widowControl/>
              <w:shd w:val="clear"/>
              <w:jc w:val="center"/>
              <w:textAlignment w:val="center"/>
              <w:rPr>
                <w:rFonts w:ascii="宋体" w:hAnsi="宋体" w:eastAsia="宋体" w:cs="宋体"/>
                <w:snapToGrid w:val="0"/>
                <w:szCs w:val="21"/>
              </w:rPr>
            </w:pPr>
          </w:p>
        </w:tc>
        <w:tc>
          <w:tcPr>
            <w:tcW w:w="840" w:type="dxa"/>
            <w:vAlign w:val="center"/>
          </w:tcPr>
          <w:p>
            <w:pPr>
              <w:widowControl/>
              <w:shd w:val="clear"/>
              <w:jc w:val="center"/>
              <w:textAlignment w:val="center"/>
              <w:rPr>
                <w:rFonts w:ascii="宋体" w:hAnsi="宋体" w:eastAsia="宋体" w:cs="宋体"/>
                <w:snapToGrid w:val="0"/>
                <w:szCs w:val="21"/>
              </w:rPr>
            </w:pPr>
          </w:p>
        </w:tc>
        <w:tc>
          <w:tcPr>
            <w:tcW w:w="1092" w:type="dxa"/>
            <w:vAlign w:val="center"/>
          </w:tcPr>
          <w:p>
            <w:pPr>
              <w:widowControl/>
              <w:shd w:val="clear"/>
              <w:jc w:val="center"/>
              <w:textAlignment w:val="center"/>
              <w:rPr>
                <w:rFonts w:ascii="宋体" w:hAnsi="宋体" w:eastAsia="宋体" w:cs="宋体"/>
                <w:color w:val="000000"/>
                <w:kern w:val="0"/>
                <w:szCs w:val="21"/>
                <w:lang w:bidi="ar"/>
              </w:rPr>
            </w:pPr>
          </w:p>
        </w:tc>
        <w:tc>
          <w:tcPr>
            <w:tcW w:w="840" w:type="dxa"/>
            <w:vAlign w:val="center"/>
          </w:tcPr>
          <w:p>
            <w:pPr>
              <w:widowControl/>
              <w:shd w:val="clear"/>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pPr>
              <w:widowControl/>
              <w:shd w:val="clear"/>
              <w:jc w:val="center"/>
              <w:textAlignment w:val="center"/>
              <w:rPr>
                <w:rFonts w:ascii="宋体" w:hAnsi="宋体" w:eastAsia="宋体" w:cs="宋体"/>
                <w:snapToGrid w:val="0"/>
                <w:szCs w:val="21"/>
              </w:rPr>
            </w:pPr>
          </w:p>
        </w:tc>
        <w:tc>
          <w:tcPr>
            <w:tcW w:w="1330" w:type="dxa"/>
            <w:vAlign w:val="center"/>
          </w:tcPr>
          <w:p>
            <w:pPr>
              <w:widowControl/>
              <w:shd w:val="clear"/>
              <w:jc w:val="center"/>
              <w:textAlignment w:val="center"/>
              <w:rPr>
                <w:rFonts w:ascii="宋体" w:hAnsi="宋体" w:eastAsia="宋体" w:cs="宋体"/>
                <w:snapToGrid w:val="0"/>
                <w:szCs w:val="21"/>
              </w:rPr>
            </w:pPr>
          </w:p>
        </w:tc>
        <w:tc>
          <w:tcPr>
            <w:tcW w:w="1560" w:type="dxa"/>
            <w:vAlign w:val="center"/>
          </w:tcPr>
          <w:p>
            <w:pPr>
              <w:widowControl/>
              <w:shd w:val="clear"/>
              <w:jc w:val="center"/>
              <w:textAlignment w:val="center"/>
              <w:rPr>
                <w:rFonts w:ascii="宋体" w:hAnsi="宋体" w:eastAsia="宋体" w:cs="宋体"/>
                <w:snapToGrid w:val="0"/>
                <w:szCs w:val="21"/>
              </w:rPr>
            </w:pPr>
          </w:p>
        </w:tc>
        <w:tc>
          <w:tcPr>
            <w:tcW w:w="873" w:type="dxa"/>
            <w:vAlign w:val="center"/>
          </w:tcPr>
          <w:p>
            <w:pPr>
              <w:widowControl/>
              <w:shd w:val="clear"/>
              <w:jc w:val="center"/>
              <w:textAlignment w:val="center"/>
              <w:rPr>
                <w:rFonts w:ascii="宋体" w:hAnsi="宋体" w:eastAsia="宋体" w:cs="宋体"/>
                <w:snapToGrid w:val="0"/>
                <w:szCs w:val="21"/>
              </w:rPr>
            </w:pPr>
          </w:p>
        </w:tc>
        <w:tc>
          <w:tcPr>
            <w:tcW w:w="1395" w:type="dxa"/>
            <w:vAlign w:val="center"/>
          </w:tcPr>
          <w:p>
            <w:pPr>
              <w:widowControl/>
              <w:shd w:val="clear"/>
              <w:jc w:val="center"/>
              <w:textAlignment w:val="center"/>
              <w:rPr>
                <w:rFonts w:ascii="宋体" w:hAnsi="宋体" w:eastAsia="宋体" w:cs="宋体"/>
                <w:snapToGrid w:val="0"/>
                <w:szCs w:val="21"/>
              </w:rPr>
            </w:pPr>
          </w:p>
        </w:tc>
        <w:tc>
          <w:tcPr>
            <w:tcW w:w="585" w:type="dxa"/>
            <w:vAlign w:val="center"/>
          </w:tcPr>
          <w:p>
            <w:pPr>
              <w:widowControl/>
              <w:shd w:val="clear"/>
              <w:jc w:val="center"/>
              <w:textAlignment w:val="center"/>
              <w:rPr>
                <w:rFonts w:ascii="宋体" w:hAnsi="宋体" w:eastAsia="宋体" w:cs="宋体"/>
                <w:snapToGrid w:val="0"/>
                <w:szCs w:val="21"/>
              </w:rPr>
            </w:pPr>
          </w:p>
        </w:tc>
        <w:tc>
          <w:tcPr>
            <w:tcW w:w="840" w:type="dxa"/>
            <w:vAlign w:val="center"/>
          </w:tcPr>
          <w:p>
            <w:pPr>
              <w:widowControl/>
              <w:shd w:val="clear"/>
              <w:jc w:val="center"/>
              <w:textAlignment w:val="center"/>
              <w:rPr>
                <w:rFonts w:ascii="宋体" w:hAnsi="宋体" w:eastAsia="宋体" w:cs="宋体"/>
                <w:snapToGrid w:val="0"/>
                <w:szCs w:val="21"/>
              </w:rPr>
            </w:pPr>
          </w:p>
        </w:tc>
        <w:tc>
          <w:tcPr>
            <w:tcW w:w="1092" w:type="dxa"/>
            <w:vAlign w:val="center"/>
          </w:tcPr>
          <w:p>
            <w:pPr>
              <w:widowControl/>
              <w:shd w:val="clear"/>
              <w:jc w:val="center"/>
              <w:textAlignment w:val="center"/>
              <w:rPr>
                <w:rFonts w:ascii="宋体" w:hAnsi="宋体" w:eastAsia="宋体" w:cs="宋体"/>
                <w:color w:val="000000"/>
                <w:kern w:val="0"/>
                <w:szCs w:val="21"/>
                <w:lang w:bidi="ar"/>
              </w:rPr>
            </w:pPr>
          </w:p>
        </w:tc>
        <w:tc>
          <w:tcPr>
            <w:tcW w:w="840" w:type="dxa"/>
            <w:vAlign w:val="center"/>
          </w:tcPr>
          <w:p>
            <w:pPr>
              <w:widowControl/>
              <w:shd w:val="clear"/>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pPr>
              <w:widowControl/>
              <w:shd w:val="clear"/>
              <w:jc w:val="center"/>
              <w:textAlignment w:val="center"/>
              <w:rPr>
                <w:rFonts w:ascii="宋体" w:hAnsi="宋体" w:eastAsia="宋体" w:cs="宋体"/>
                <w:snapToGrid w:val="0"/>
                <w:szCs w:val="21"/>
              </w:rPr>
            </w:pPr>
          </w:p>
        </w:tc>
        <w:tc>
          <w:tcPr>
            <w:tcW w:w="1330" w:type="dxa"/>
            <w:vAlign w:val="center"/>
          </w:tcPr>
          <w:p>
            <w:pPr>
              <w:widowControl/>
              <w:shd w:val="clear"/>
              <w:jc w:val="center"/>
              <w:textAlignment w:val="center"/>
              <w:rPr>
                <w:rFonts w:ascii="宋体" w:hAnsi="宋体" w:eastAsia="宋体" w:cs="宋体"/>
                <w:snapToGrid w:val="0"/>
                <w:szCs w:val="21"/>
              </w:rPr>
            </w:pPr>
          </w:p>
        </w:tc>
        <w:tc>
          <w:tcPr>
            <w:tcW w:w="1560" w:type="dxa"/>
            <w:vAlign w:val="center"/>
          </w:tcPr>
          <w:p>
            <w:pPr>
              <w:widowControl/>
              <w:shd w:val="clear"/>
              <w:jc w:val="center"/>
              <w:textAlignment w:val="center"/>
              <w:rPr>
                <w:rFonts w:ascii="宋体" w:hAnsi="宋体" w:eastAsia="宋体" w:cs="宋体"/>
                <w:snapToGrid w:val="0"/>
                <w:szCs w:val="21"/>
              </w:rPr>
            </w:pPr>
          </w:p>
        </w:tc>
        <w:tc>
          <w:tcPr>
            <w:tcW w:w="873" w:type="dxa"/>
            <w:vAlign w:val="center"/>
          </w:tcPr>
          <w:p>
            <w:pPr>
              <w:widowControl/>
              <w:shd w:val="clear"/>
              <w:jc w:val="center"/>
              <w:textAlignment w:val="center"/>
              <w:rPr>
                <w:rFonts w:ascii="宋体" w:hAnsi="宋体" w:eastAsia="宋体" w:cs="宋体"/>
                <w:snapToGrid w:val="0"/>
                <w:szCs w:val="21"/>
              </w:rPr>
            </w:pPr>
          </w:p>
        </w:tc>
        <w:tc>
          <w:tcPr>
            <w:tcW w:w="1395" w:type="dxa"/>
            <w:vAlign w:val="center"/>
          </w:tcPr>
          <w:p>
            <w:pPr>
              <w:widowControl/>
              <w:shd w:val="clear"/>
              <w:jc w:val="center"/>
              <w:textAlignment w:val="center"/>
              <w:rPr>
                <w:rFonts w:ascii="宋体" w:hAnsi="宋体" w:eastAsia="宋体" w:cs="宋体"/>
                <w:snapToGrid w:val="0"/>
                <w:szCs w:val="21"/>
              </w:rPr>
            </w:pPr>
          </w:p>
        </w:tc>
        <w:tc>
          <w:tcPr>
            <w:tcW w:w="585" w:type="dxa"/>
            <w:vAlign w:val="center"/>
          </w:tcPr>
          <w:p>
            <w:pPr>
              <w:widowControl/>
              <w:shd w:val="clear"/>
              <w:jc w:val="center"/>
              <w:textAlignment w:val="center"/>
              <w:rPr>
                <w:rFonts w:ascii="宋体" w:hAnsi="宋体" w:eastAsia="宋体" w:cs="宋体"/>
                <w:snapToGrid w:val="0"/>
                <w:szCs w:val="21"/>
              </w:rPr>
            </w:pPr>
          </w:p>
        </w:tc>
        <w:tc>
          <w:tcPr>
            <w:tcW w:w="840" w:type="dxa"/>
            <w:vAlign w:val="center"/>
          </w:tcPr>
          <w:p>
            <w:pPr>
              <w:widowControl/>
              <w:shd w:val="clear"/>
              <w:jc w:val="center"/>
              <w:textAlignment w:val="center"/>
              <w:rPr>
                <w:rFonts w:ascii="宋体" w:hAnsi="宋体" w:eastAsia="宋体" w:cs="宋体"/>
                <w:snapToGrid w:val="0"/>
                <w:szCs w:val="21"/>
              </w:rPr>
            </w:pPr>
          </w:p>
        </w:tc>
        <w:tc>
          <w:tcPr>
            <w:tcW w:w="1092" w:type="dxa"/>
            <w:vAlign w:val="center"/>
          </w:tcPr>
          <w:p>
            <w:pPr>
              <w:widowControl/>
              <w:shd w:val="clear"/>
              <w:jc w:val="center"/>
              <w:textAlignment w:val="center"/>
              <w:rPr>
                <w:rFonts w:ascii="宋体" w:hAnsi="宋体" w:eastAsia="宋体" w:cs="宋体"/>
                <w:color w:val="000000"/>
                <w:kern w:val="0"/>
                <w:szCs w:val="21"/>
                <w:lang w:bidi="ar"/>
              </w:rPr>
            </w:pPr>
          </w:p>
        </w:tc>
        <w:tc>
          <w:tcPr>
            <w:tcW w:w="840" w:type="dxa"/>
            <w:vAlign w:val="center"/>
          </w:tcPr>
          <w:p>
            <w:pPr>
              <w:widowControl/>
              <w:shd w:val="clear"/>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pPr>
              <w:widowControl/>
              <w:shd w:val="clear"/>
              <w:jc w:val="center"/>
              <w:textAlignment w:val="center"/>
              <w:rPr>
                <w:rFonts w:ascii="宋体" w:hAnsi="宋体" w:eastAsia="宋体" w:cs="宋体"/>
                <w:snapToGrid w:val="0"/>
                <w:szCs w:val="21"/>
              </w:rPr>
            </w:pPr>
          </w:p>
        </w:tc>
        <w:tc>
          <w:tcPr>
            <w:tcW w:w="1330" w:type="dxa"/>
            <w:vAlign w:val="center"/>
          </w:tcPr>
          <w:p>
            <w:pPr>
              <w:widowControl/>
              <w:shd w:val="clear"/>
              <w:jc w:val="center"/>
              <w:textAlignment w:val="center"/>
              <w:rPr>
                <w:rFonts w:ascii="宋体" w:hAnsi="宋体" w:eastAsia="宋体" w:cs="宋体"/>
                <w:snapToGrid w:val="0"/>
                <w:szCs w:val="21"/>
              </w:rPr>
            </w:pPr>
          </w:p>
        </w:tc>
        <w:tc>
          <w:tcPr>
            <w:tcW w:w="1560" w:type="dxa"/>
            <w:vAlign w:val="center"/>
          </w:tcPr>
          <w:p>
            <w:pPr>
              <w:widowControl/>
              <w:shd w:val="clear"/>
              <w:jc w:val="center"/>
              <w:textAlignment w:val="center"/>
              <w:rPr>
                <w:rFonts w:ascii="宋体" w:hAnsi="宋体" w:eastAsia="宋体" w:cs="宋体"/>
                <w:snapToGrid w:val="0"/>
                <w:szCs w:val="21"/>
              </w:rPr>
            </w:pPr>
          </w:p>
        </w:tc>
        <w:tc>
          <w:tcPr>
            <w:tcW w:w="873" w:type="dxa"/>
            <w:vAlign w:val="center"/>
          </w:tcPr>
          <w:p>
            <w:pPr>
              <w:widowControl/>
              <w:shd w:val="clear"/>
              <w:jc w:val="center"/>
              <w:textAlignment w:val="center"/>
              <w:rPr>
                <w:rFonts w:ascii="宋体" w:hAnsi="宋体" w:eastAsia="宋体" w:cs="宋体"/>
                <w:snapToGrid w:val="0"/>
                <w:szCs w:val="21"/>
              </w:rPr>
            </w:pPr>
          </w:p>
        </w:tc>
        <w:tc>
          <w:tcPr>
            <w:tcW w:w="1395" w:type="dxa"/>
            <w:vAlign w:val="center"/>
          </w:tcPr>
          <w:p>
            <w:pPr>
              <w:widowControl/>
              <w:shd w:val="clear"/>
              <w:jc w:val="center"/>
              <w:textAlignment w:val="center"/>
              <w:rPr>
                <w:rFonts w:ascii="宋体" w:hAnsi="宋体" w:eastAsia="宋体" w:cs="宋体"/>
                <w:snapToGrid w:val="0"/>
                <w:szCs w:val="21"/>
              </w:rPr>
            </w:pPr>
          </w:p>
        </w:tc>
        <w:tc>
          <w:tcPr>
            <w:tcW w:w="585" w:type="dxa"/>
            <w:vAlign w:val="center"/>
          </w:tcPr>
          <w:p>
            <w:pPr>
              <w:widowControl/>
              <w:shd w:val="clear"/>
              <w:jc w:val="center"/>
              <w:textAlignment w:val="center"/>
              <w:rPr>
                <w:rFonts w:ascii="宋体" w:hAnsi="宋体" w:eastAsia="宋体" w:cs="宋体"/>
                <w:snapToGrid w:val="0"/>
                <w:szCs w:val="21"/>
              </w:rPr>
            </w:pPr>
          </w:p>
        </w:tc>
        <w:tc>
          <w:tcPr>
            <w:tcW w:w="840" w:type="dxa"/>
            <w:vAlign w:val="center"/>
          </w:tcPr>
          <w:p>
            <w:pPr>
              <w:widowControl/>
              <w:shd w:val="clear"/>
              <w:jc w:val="center"/>
              <w:textAlignment w:val="center"/>
              <w:rPr>
                <w:rFonts w:ascii="宋体" w:hAnsi="宋体" w:eastAsia="宋体" w:cs="宋体"/>
                <w:snapToGrid w:val="0"/>
                <w:szCs w:val="21"/>
              </w:rPr>
            </w:pPr>
          </w:p>
        </w:tc>
        <w:tc>
          <w:tcPr>
            <w:tcW w:w="1092" w:type="dxa"/>
            <w:vAlign w:val="center"/>
          </w:tcPr>
          <w:p>
            <w:pPr>
              <w:widowControl/>
              <w:shd w:val="clear"/>
              <w:jc w:val="center"/>
              <w:textAlignment w:val="center"/>
              <w:rPr>
                <w:rFonts w:ascii="宋体" w:hAnsi="宋体" w:eastAsia="宋体" w:cs="宋体"/>
                <w:color w:val="000000"/>
                <w:kern w:val="0"/>
                <w:szCs w:val="21"/>
                <w:lang w:bidi="ar"/>
              </w:rPr>
            </w:pPr>
          </w:p>
        </w:tc>
        <w:tc>
          <w:tcPr>
            <w:tcW w:w="840" w:type="dxa"/>
            <w:vAlign w:val="center"/>
          </w:tcPr>
          <w:p>
            <w:pPr>
              <w:widowControl/>
              <w:shd w:val="clear"/>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pPr>
              <w:widowControl/>
              <w:shd w:val="clear"/>
              <w:jc w:val="center"/>
              <w:textAlignment w:val="center"/>
              <w:rPr>
                <w:rFonts w:ascii="宋体" w:hAnsi="宋体" w:eastAsia="宋体" w:cs="宋体"/>
                <w:snapToGrid w:val="0"/>
                <w:szCs w:val="21"/>
              </w:rPr>
            </w:pPr>
          </w:p>
        </w:tc>
        <w:tc>
          <w:tcPr>
            <w:tcW w:w="1330" w:type="dxa"/>
            <w:vAlign w:val="center"/>
          </w:tcPr>
          <w:p>
            <w:pPr>
              <w:widowControl/>
              <w:shd w:val="clear"/>
              <w:jc w:val="center"/>
              <w:textAlignment w:val="center"/>
              <w:rPr>
                <w:rFonts w:ascii="宋体" w:hAnsi="宋体" w:eastAsia="宋体" w:cs="宋体"/>
                <w:snapToGrid w:val="0"/>
                <w:szCs w:val="21"/>
              </w:rPr>
            </w:pPr>
          </w:p>
        </w:tc>
        <w:tc>
          <w:tcPr>
            <w:tcW w:w="1560" w:type="dxa"/>
            <w:vAlign w:val="center"/>
          </w:tcPr>
          <w:p>
            <w:pPr>
              <w:widowControl/>
              <w:shd w:val="clear"/>
              <w:jc w:val="center"/>
              <w:textAlignment w:val="center"/>
              <w:rPr>
                <w:rFonts w:ascii="宋体" w:hAnsi="宋体" w:eastAsia="宋体" w:cs="宋体"/>
                <w:snapToGrid w:val="0"/>
                <w:szCs w:val="21"/>
              </w:rPr>
            </w:pPr>
          </w:p>
        </w:tc>
        <w:tc>
          <w:tcPr>
            <w:tcW w:w="873" w:type="dxa"/>
            <w:vAlign w:val="center"/>
          </w:tcPr>
          <w:p>
            <w:pPr>
              <w:widowControl/>
              <w:shd w:val="clear"/>
              <w:jc w:val="center"/>
              <w:textAlignment w:val="center"/>
              <w:rPr>
                <w:rFonts w:ascii="宋体" w:hAnsi="宋体" w:eastAsia="宋体" w:cs="宋体"/>
                <w:snapToGrid w:val="0"/>
                <w:szCs w:val="21"/>
              </w:rPr>
            </w:pPr>
          </w:p>
        </w:tc>
        <w:tc>
          <w:tcPr>
            <w:tcW w:w="1395" w:type="dxa"/>
            <w:vAlign w:val="center"/>
          </w:tcPr>
          <w:p>
            <w:pPr>
              <w:widowControl/>
              <w:shd w:val="clear"/>
              <w:jc w:val="center"/>
              <w:textAlignment w:val="center"/>
              <w:rPr>
                <w:rFonts w:ascii="宋体" w:hAnsi="宋体" w:eastAsia="宋体" w:cs="宋体"/>
                <w:snapToGrid w:val="0"/>
                <w:szCs w:val="21"/>
              </w:rPr>
            </w:pPr>
          </w:p>
        </w:tc>
        <w:tc>
          <w:tcPr>
            <w:tcW w:w="585" w:type="dxa"/>
            <w:vAlign w:val="center"/>
          </w:tcPr>
          <w:p>
            <w:pPr>
              <w:widowControl/>
              <w:shd w:val="clear"/>
              <w:jc w:val="center"/>
              <w:textAlignment w:val="center"/>
              <w:rPr>
                <w:rFonts w:ascii="宋体" w:hAnsi="宋体" w:eastAsia="宋体" w:cs="宋体"/>
                <w:snapToGrid w:val="0"/>
                <w:szCs w:val="21"/>
              </w:rPr>
            </w:pPr>
          </w:p>
        </w:tc>
        <w:tc>
          <w:tcPr>
            <w:tcW w:w="840" w:type="dxa"/>
            <w:vAlign w:val="center"/>
          </w:tcPr>
          <w:p>
            <w:pPr>
              <w:widowControl/>
              <w:shd w:val="clear"/>
              <w:jc w:val="center"/>
              <w:textAlignment w:val="center"/>
              <w:rPr>
                <w:rFonts w:ascii="宋体" w:hAnsi="宋体" w:eastAsia="宋体" w:cs="宋体"/>
                <w:snapToGrid w:val="0"/>
                <w:szCs w:val="21"/>
              </w:rPr>
            </w:pPr>
          </w:p>
        </w:tc>
        <w:tc>
          <w:tcPr>
            <w:tcW w:w="1092" w:type="dxa"/>
            <w:vAlign w:val="center"/>
          </w:tcPr>
          <w:p>
            <w:pPr>
              <w:widowControl/>
              <w:shd w:val="clear"/>
              <w:jc w:val="center"/>
              <w:textAlignment w:val="center"/>
              <w:rPr>
                <w:rFonts w:ascii="宋体" w:hAnsi="宋体" w:eastAsia="宋体" w:cs="宋体"/>
                <w:color w:val="000000"/>
                <w:kern w:val="0"/>
                <w:szCs w:val="21"/>
                <w:lang w:bidi="ar"/>
              </w:rPr>
            </w:pPr>
          </w:p>
        </w:tc>
        <w:tc>
          <w:tcPr>
            <w:tcW w:w="840" w:type="dxa"/>
            <w:vAlign w:val="center"/>
          </w:tcPr>
          <w:p>
            <w:pPr>
              <w:widowControl/>
              <w:shd w:val="clear"/>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pPr>
              <w:widowControl/>
              <w:shd w:val="clear"/>
              <w:jc w:val="center"/>
              <w:textAlignment w:val="center"/>
              <w:rPr>
                <w:rFonts w:ascii="宋体" w:hAnsi="宋体" w:eastAsia="宋体" w:cs="宋体"/>
                <w:snapToGrid w:val="0"/>
                <w:szCs w:val="21"/>
              </w:rPr>
            </w:pPr>
          </w:p>
        </w:tc>
        <w:tc>
          <w:tcPr>
            <w:tcW w:w="1330" w:type="dxa"/>
            <w:vAlign w:val="center"/>
          </w:tcPr>
          <w:p>
            <w:pPr>
              <w:widowControl/>
              <w:shd w:val="clear"/>
              <w:jc w:val="center"/>
              <w:textAlignment w:val="center"/>
              <w:rPr>
                <w:rFonts w:ascii="宋体" w:hAnsi="宋体" w:eastAsia="宋体" w:cs="宋体"/>
                <w:snapToGrid w:val="0"/>
                <w:szCs w:val="21"/>
              </w:rPr>
            </w:pPr>
          </w:p>
        </w:tc>
        <w:tc>
          <w:tcPr>
            <w:tcW w:w="1560" w:type="dxa"/>
            <w:vAlign w:val="center"/>
          </w:tcPr>
          <w:p>
            <w:pPr>
              <w:widowControl/>
              <w:shd w:val="clear"/>
              <w:jc w:val="center"/>
              <w:textAlignment w:val="center"/>
              <w:rPr>
                <w:rFonts w:ascii="宋体" w:hAnsi="宋体" w:eastAsia="宋体" w:cs="宋体"/>
                <w:snapToGrid w:val="0"/>
                <w:szCs w:val="21"/>
              </w:rPr>
            </w:pPr>
          </w:p>
        </w:tc>
        <w:tc>
          <w:tcPr>
            <w:tcW w:w="873" w:type="dxa"/>
            <w:vAlign w:val="center"/>
          </w:tcPr>
          <w:p>
            <w:pPr>
              <w:widowControl/>
              <w:shd w:val="clear"/>
              <w:jc w:val="center"/>
              <w:textAlignment w:val="center"/>
              <w:rPr>
                <w:rFonts w:ascii="宋体" w:hAnsi="宋体" w:eastAsia="宋体" w:cs="宋体"/>
                <w:snapToGrid w:val="0"/>
                <w:szCs w:val="21"/>
              </w:rPr>
            </w:pPr>
          </w:p>
        </w:tc>
        <w:tc>
          <w:tcPr>
            <w:tcW w:w="1395" w:type="dxa"/>
            <w:vAlign w:val="center"/>
          </w:tcPr>
          <w:p>
            <w:pPr>
              <w:widowControl/>
              <w:shd w:val="clear"/>
              <w:jc w:val="center"/>
              <w:textAlignment w:val="center"/>
              <w:rPr>
                <w:rFonts w:ascii="宋体" w:hAnsi="宋体" w:eastAsia="宋体" w:cs="宋体"/>
                <w:snapToGrid w:val="0"/>
                <w:szCs w:val="21"/>
              </w:rPr>
            </w:pPr>
          </w:p>
        </w:tc>
        <w:tc>
          <w:tcPr>
            <w:tcW w:w="585" w:type="dxa"/>
            <w:vAlign w:val="center"/>
          </w:tcPr>
          <w:p>
            <w:pPr>
              <w:widowControl/>
              <w:shd w:val="clear"/>
              <w:jc w:val="center"/>
              <w:textAlignment w:val="center"/>
              <w:rPr>
                <w:rFonts w:ascii="宋体" w:hAnsi="宋体" w:eastAsia="宋体" w:cs="宋体"/>
                <w:snapToGrid w:val="0"/>
                <w:szCs w:val="21"/>
              </w:rPr>
            </w:pPr>
          </w:p>
        </w:tc>
        <w:tc>
          <w:tcPr>
            <w:tcW w:w="840" w:type="dxa"/>
            <w:vAlign w:val="center"/>
          </w:tcPr>
          <w:p>
            <w:pPr>
              <w:widowControl/>
              <w:shd w:val="clear"/>
              <w:jc w:val="center"/>
              <w:textAlignment w:val="center"/>
              <w:rPr>
                <w:rFonts w:ascii="宋体" w:hAnsi="宋体" w:eastAsia="宋体" w:cs="宋体"/>
                <w:snapToGrid w:val="0"/>
                <w:szCs w:val="21"/>
              </w:rPr>
            </w:pPr>
          </w:p>
        </w:tc>
        <w:tc>
          <w:tcPr>
            <w:tcW w:w="1092" w:type="dxa"/>
            <w:vAlign w:val="center"/>
          </w:tcPr>
          <w:p>
            <w:pPr>
              <w:widowControl/>
              <w:shd w:val="clear"/>
              <w:jc w:val="center"/>
              <w:textAlignment w:val="center"/>
              <w:rPr>
                <w:rFonts w:ascii="宋体" w:hAnsi="宋体" w:eastAsia="宋体" w:cs="宋体"/>
                <w:color w:val="000000"/>
                <w:kern w:val="0"/>
                <w:szCs w:val="21"/>
                <w:lang w:bidi="ar"/>
              </w:rPr>
            </w:pPr>
          </w:p>
        </w:tc>
        <w:tc>
          <w:tcPr>
            <w:tcW w:w="840" w:type="dxa"/>
            <w:vAlign w:val="center"/>
          </w:tcPr>
          <w:p>
            <w:pPr>
              <w:widowControl/>
              <w:shd w:val="clear"/>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pPr>
              <w:widowControl/>
              <w:shd w:val="clear"/>
              <w:jc w:val="center"/>
              <w:textAlignment w:val="center"/>
              <w:rPr>
                <w:rFonts w:ascii="宋体" w:hAnsi="宋体" w:eastAsia="宋体" w:cs="宋体"/>
                <w:snapToGrid w:val="0"/>
                <w:szCs w:val="21"/>
              </w:rPr>
            </w:pPr>
          </w:p>
        </w:tc>
        <w:tc>
          <w:tcPr>
            <w:tcW w:w="1330" w:type="dxa"/>
            <w:vAlign w:val="center"/>
          </w:tcPr>
          <w:p>
            <w:pPr>
              <w:widowControl/>
              <w:shd w:val="clear"/>
              <w:jc w:val="center"/>
              <w:textAlignment w:val="center"/>
              <w:rPr>
                <w:rFonts w:ascii="宋体" w:hAnsi="宋体" w:eastAsia="宋体" w:cs="宋体"/>
                <w:snapToGrid w:val="0"/>
                <w:szCs w:val="21"/>
              </w:rPr>
            </w:pPr>
          </w:p>
        </w:tc>
        <w:tc>
          <w:tcPr>
            <w:tcW w:w="1560" w:type="dxa"/>
            <w:vAlign w:val="center"/>
          </w:tcPr>
          <w:p>
            <w:pPr>
              <w:widowControl/>
              <w:shd w:val="clear"/>
              <w:jc w:val="center"/>
              <w:textAlignment w:val="center"/>
              <w:rPr>
                <w:rFonts w:ascii="宋体" w:hAnsi="宋体" w:eastAsia="宋体" w:cs="宋体"/>
                <w:snapToGrid w:val="0"/>
                <w:szCs w:val="21"/>
              </w:rPr>
            </w:pPr>
          </w:p>
        </w:tc>
        <w:tc>
          <w:tcPr>
            <w:tcW w:w="873" w:type="dxa"/>
            <w:vAlign w:val="center"/>
          </w:tcPr>
          <w:p>
            <w:pPr>
              <w:widowControl/>
              <w:shd w:val="clear"/>
              <w:jc w:val="center"/>
              <w:textAlignment w:val="center"/>
              <w:rPr>
                <w:rFonts w:ascii="宋体" w:hAnsi="宋体" w:eastAsia="宋体" w:cs="宋体"/>
                <w:snapToGrid w:val="0"/>
                <w:szCs w:val="21"/>
              </w:rPr>
            </w:pPr>
          </w:p>
        </w:tc>
        <w:tc>
          <w:tcPr>
            <w:tcW w:w="1395" w:type="dxa"/>
            <w:vAlign w:val="center"/>
          </w:tcPr>
          <w:p>
            <w:pPr>
              <w:widowControl/>
              <w:shd w:val="clear"/>
              <w:jc w:val="center"/>
              <w:textAlignment w:val="center"/>
              <w:rPr>
                <w:rFonts w:ascii="宋体" w:hAnsi="宋体" w:eastAsia="宋体" w:cs="宋体"/>
                <w:snapToGrid w:val="0"/>
                <w:szCs w:val="21"/>
              </w:rPr>
            </w:pPr>
          </w:p>
        </w:tc>
        <w:tc>
          <w:tcPr>
            <w:tcW w:w="585" w:type="dxa"/>
            <w:vAlign w:val="center"/>
          </w:tcPr>
          <w:p>
            <w:pPr>
              <w:widowControl/>
              <w:shd w:val="clear"/>
              <w:jc w:val="center"/>
              <w:textAlignment w:val="center"/>
              <w:rPr>
                <w:rFonts w:ascii="宋体" w:hAnsi="宋体" w:eastAsia="宋体" w:cs="宋体"/>
                <w:snapToGrid w:val="0"/>
                <w:szCs w:val="21"/>
              </w:rPr>
            </w:pPr>
          </w:p>
        </w:tc>
        <w:tc>
          <w:tcPr>
            <w:tcW w:w="840" w:type="dxa"/>
            <w:vAlign w:val="center"/>
          </w:tcPr>
          <w:p>
            <w:pPr>
              <w:widowControl/>
              <w:shd w:val="clear"/>
              <w:jc w:val="center"/>
              <w:textAlignment w:val="center"/>
              <w:rPr>
                <w:rFonts w:ascii="宋体" w:hAnsi="宋体" w:eastAsia="宋体" w:cs="宋体"/>
                <w:snapToGrid w:val="0"/>
                <w:szCs w:val="21"/>
              </w:rPr>
            </w:pPr>
          </w:p>
        </w:tc>
        <w:tc>
          <w:tcPr>
            <w:tcW w:w="1092" w:type="dxa"/>
            <w:vAlign w:val="center"/>
          </w:tcPr>
          <w:p>
            <w:pPr>
              <w:widowControl/>
              <w:shd w:val="clear"/>
              <w:jc w:val="center"/>
              <w:textAlignment w:val="center"/>
              <w:rPr>
                <w:rFonts w:ascii="宋体" w:hAnsi="宋体" w:eastAsia="宋体" w:cs="宋体"/>
                <w:color w:val="000000"/>
                <w:kern w:val="0"/>
                <w:szCs w:val="21"/>
                <w:lang w:bidi="ar"/>
              </w:rPr>
            </w:pPr>
          </w:p>
        </w:tc>
        <w:tc>
          <w:tcPr>
            <w:tcW w:w="840" w:type="dxa"/>
            <w:vAlign w:val="center"/>
          </w:tcPr>
          <w:p>
            <w:pPr>
              <w:widowControl/>
              <w:shd w:val="clear"/>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pPr>
              <w:widowControl/>
              <w:shd w:val="clear"/>
              <w:jc w:val="center"/>
              <w:textAlignment w:val="center"/>
              <w:rPr>
                <w:rFonts w:ascii="宋体" w:hAnsi="宋体" w:eastAsia="宋体" w:cs="宋体"/>
                <w:snapToGrid w:val="0"/>
                <w:szCs w:val="21"/>
              </w:rPr>
            </w:pPr>
          </w:p>
        </w:tc>
        <w:tc>
          <w:tcPr>
            <w:tcW w:w="1330" w:type="dxa"/>
            <w:vAlign w:val="center"/>
          </w:tcPr>
          <w:p>
            <w:pPr>
              <w:widowControl/>
              <w:shd w:val="clear"/>
              <w:jc w:val="center"/>
              <w:textAlignment w:val="center"/>
              <w:rPr>
                <w:rFonts w:ascii="宋体" w:hAnsi="宋体" w:eastAsia="宋体" w:cs="宋体"/>
                <w:snapToGrid w:val="0"/>
                <w:szCs w:val="21"/>
              </w:rPr>
            </w:pPr>
          </w:p>
        </w:tc>
        <w:tc>
          <w:tcPr>
            <w:tcW w:w="1560" w:type="dxa"/>
            <w:vAlign w:val="center"/>
          </w:tcPr>
          <w:p>
            <w:pPr>
              <w:widowControl/>
              <w:shd w:val="clear"/>
              <w:jc w:val="center"/>
              <w:textAlignment w:val="center"/>
              <w:rPr>
                <w:rFonts w:ascii="宋体" w:hAnsi="宋体" w:eastAsia="宋体" w:cs="宋体"/>
                <w:snapToGrid w:val="0"/>
                <w:szCs w:val="21"/>
              </w:rPr>
            </w:pPr>
          </w:p>
        </w:tc>
        <w:tc>
          <w:tcPr>
            <w:tcW w:w="873" w:type="dxa"/>
            <w:vAlign w:val="center"/>
          </w:tcPr>
          <w:p>
            <w:pPr>
              <w:widowControl/>
              <w:shd w:val="clear"/>
              <w:jc w:val="center"/>
              <w:textAlignment w:val="center"/>
              <w:rPr>
                <w:rFonts w:ascii="宋体" w:hAnsi="宋体" w:eastAsia="宋体" w:cs="宋体"/>
                <w:snapToGrid w:val="0"/>
                <w:szCs w:val="21"/>
              </w:rPr>
            </w:pPr>
          </w:p>
        </w:tc>
        <w:tc>
          <w:tcPr>
            <w:tcW w:w="1395" w:type="dxa"/>
            <w:vAlign w:val="center"/>
          </w:tcPr>
          <w:p>
            <w:pPr>
              <w:widowControl/>
              <w:shd w:val="clear"/>
              <w:jc w:val="center"/>
              <w:textAlignment w:val="center"/>
              <w:rPr>
                <w:rFonts w:ascii="宋体" w:hAnsi="宋体" w:eastAsia="宋体" w:cs="宋体"/>
                <w:snapToGrid w:val="0"/>
                <w:szCs w:val="21"/>
              </w:rPr>
            </w:pPr>
          </w:p>
        </w:tc>
        <w:tc>
          <w:tcPr>
            <w:tcW w:w="585" w:type="dxa"/>
            <w:vAlign w:val="center"/>
          </w:tcPr>
          <w:p>
            <w:pPr>
              <w:widowControl/>
              <w:shd w:val="clear"/>
              <w:jc w:val="center"/>
              <w:textAlignment w:val="center"/>
              <w:rPr>
                <w:rFonts w:ascii="宋体" w:hAnsi="宋体" w:eastAsia="宋体" w:cs="宋体"/>
                <w:snapToGrid w:val="0"/>
                <w:szCs w:val="21"/>
              </w:rPr>
            </w:pPr>
          </w:p>
        </w:tc>
        <w:tc>
          <w:tcPr>
            <w:tcW w:w="840" w:type="dxa"/>
            <w:vAlign w:val="center"/>
          </w:tcPr>
          <w:p>
            <w:pPr>
              <w:widowControl/>
              <w:shd w:val="clear"/>
              <w:jc w:val="center"/>
              <w:textAlignment w:val="center"/>
              <w:rPr>
                <w:rFonts w:ascii="宋体" w:hAnsi="宋体" w:eastAsia="宋体" w:cs="宋体"/>
                <w:snapToGrid w:val="0"/>
                <w:szCs w:val="21"/>
              </w:rPr>
            </w:pPr>
          </w:p>
        </w:tc>
        <w:tc>
          <w:tcPr>
            <w:tcW w:w="1092" w:type="dxa"/>
            <w:vAlign w:val="center"/>
          </w:tcPr>
          <w:p>
            <w:pPr>
              <w:widowControl/>
              <w:shd w:val="clear"/>
              <w:jc w:val="center"/>
              <w:textAlignment w:val="center"/>
              <w:rPr>
                <w:rFonts w:ascii="宋体" w:hAnsi="宋体" w:eastAsia="宋体" w:cs="宋体"/>
                <w:color w:val="000000"/>
                <w:kern w:val="0"/>
                <w:szCs w:val="21"/>
                <w:lang w:bidi="ar"/>
              </w:rPr>
            </w:pPr>
          </w:p>
        </w:tc>
        <w:tc>
          <w:tcPr>
            <w:tcW w:w="840" w:type="dxa"/>
            <w:vAlign w:val="center"/>
          </w:tcPr>
          <w:p>
            <w:pPr>
              <w:widowControl/>
              <w:shd w:val="clear"/>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35" w:type="dxa"/>
            <w:vAlign w:val="center"/>
          </w:tcPr>
          <w:p>
            <w:pPr>
              <w:widowControl/>
              <w:shd w:val="clear"/>
              <w:jc w:val="center"/>
              <w:textAlignment w:val="center"/>
              <w:rPr>
                <w:rFonts w:ascii="宋体" w:hAnsi="宋体" w:eastAsia="宋体" w:cs="宋体"/>
                <w:color w:val="000000"/>
                <w:kern w:val="0"/>
                <w:szCs w:val="21"/>
                <w:lang w:bidi="ar"/>
              </w:rPr>
            </w:pPr>
          </w:p>
        </w:tc>
        <w:tc>
          <w:tcPr>
            <w:tcW w:w="1330" w:type="dxa"/>
            <w:vAlign w:val="center"/>
          </w:tcPr>
          <w:p>
            <w:pPr>
              <w:widowControl/>
              <w:shd w:val="clear"/>
              <w:jc w:val="center"/>
              <w:textAlignment w:val="center"/>
              <w:rPr>
                <w:rFonts w:ascii="宋体" w:hAnsi="宋体" w:eastAsia="宋体" w:cs="宋体"/>
                <w:color w:val="000000"/>
                <w:kern w:val="0"/>
                <w:szCs w:val="21"/>
                <w:lang w:bidi="ar"/>
              </w:rPr>
            </w:pPr>
          </w:p>
        </w:tc>
        <w:tc>
          <w:tcPr>
            <w:tcW w:w="1560" w:type="dxa"/>
            <w:vAlign w:val="center"/>
          </w:tcPr>
          <w:p>
            <w:pPr>
              <w:widowControl/>
              <w:shd w:val="clear"/>
              <w:jc w:val="center"/>
              <w:textAlignment w:val="center"/>
              <w:rPr>
                <w:rFonts w:ascii="宋体" w:hAnsi="宋体" w:eastAsia="宋体" w:cs="宋体"/>
                <w:color w:val="000000"/>
                <w:kern w:val="0"/>
                <w:szCs w:val="21"/>
                <w:lang w:bidi="ar"/>
              </w:rPr>
            </w:pPr>
          </w:p>
        </w:tc>
        <w:tc>
          <w:tcPr>
            <w:tcW w:w="873" w:type="dxa"/>
            <w:vAlign w:val="center"/>
          </w:tcPr>
          <w:p>
            <w:pPr>
              <w:widowControl/>
              <w:shd w:val="clear"/>
              <w:jc w:val="center"/>
              <w:textAlignment w:val="center"/>
              <w:rPr>
                <w:rFonts w:ascii="宋体" w:hAnsi="宋体" w:eastAsia="宋体" w:cs="宋体"/>
                <w:color w:val="000000"/>
                <w:kern w:val="0"/>
                <w:szCs w:val="21"/>
                <w:lang w:bidi="ar"/>
              </w:rPr>
            </w:pPr>
          </w:p>
        </w:tc>
        <w:tc>
          <w:tcPr>
            <w:tcW w:w="1395" w:type="dxa"/>
            <w:vAlign w:val="center"/>
          </w:tcPr>
          <w:p>
            <w:pPr>
              <w:widowControl/>
              <w:shd w:val="clear"/>
              <w:jc w:val="center"/>
              <w:textAlignment w:val="center"/>
              <w:rPr>
                <w:rFonts w:ascii="宋体" w:hAnsi="宋体" w:eastAsia="宋体" w:cs="宋体"/>
                <w:color w:val="000000"/>
                <w:kern w:val="0"/>
                <w:szCs w:val="21"/>
                <w:lang w:bidi="ar"/>
              </w:rPr>
            </w:pPr>
          </w:p>
        </w:tc>
        <w:tc>
          <w:tcPr>
            <w:tcW w:w="585" w:type="dxa"/>
            <w:vAlign w:val="center"/>
          </w:tcPr>
          <w:p>
            <w:pPr>
              <w:widowControl/>
              <w:shd w:val="clear"/>
              <w:jc w:val="center"/>
              <w:textAlignment w:val="center"/>
              <w:rPr>
                <w:rFonts w:ascii="宋体" w:hAnsi="宋体" w:eastAsia="宋体" w:cs="宋体"/>
                <w:color w:val="000000"/>
                <w:kern w:val="0"/>
                <w:szCs w:val="21"/>
                <w:lang w:bidi="ar"/>
              </w:rPr>
            </w:pPr>
          </w:p>
        </w:tc>
        <w:tc>
          <w:tcPr>
            <w:tcW w:w="840" w:type="dxa"/>
            <w:vAlign w:val="center"/>
          </w:tcPr>
          <w:p>
            <w:pPr>
              <w:widowControl/>
              <w:shd w:val="clear"/>
              <w:jc w:val="center"/>
              <w:textAlignment w:val="center"/>
              <w:rPr>
                <w:rFonts w:ascii="宋体" w:hAnsi="宋体" w:eastAsia="宋体" w:cs="宋体"/>
                <w:color w:val="000000"/>
                <w:kern w:val="0"/>
                <w:szCs w:val="21"/>
                <w:lang w:bidi="ar"/>
              </w:rPr>
            </w:pPr>
          </w:p>
        </w:tc>
        <w:tc>
          <w:tcPr>
            <w:tcW w:w="1092" w:type="dxa"/>
            <w:vAlign w:val="center"/>
          </w:tcPr>
          <w:p>
            <w:pPr>
              <w:widowControl/>
              <w:shd w:val="clear"/>
              <w:jc w:val="center"/>
              <w:textAlignment w:val="center"/>
              <w:rPr>
                <w:rFonts w:ascii="宋体" w:hAnsi="宋体" w:eastAsia="宋体" w:cs="宋体"/>
                <w:color w:val="000000"/>
                <w:kern w:val="0"/>
                <w:szCs w:val="21"/>
                <w:lang w:bidi="ar"/>
              </w:rPr>
            </w:pPr>
          </w:p>
        </w:tc>
        <w:tc>
          <w:tcPr>
            <w:tcW w:w="840" w:type="dxa"/>
            <w:vAlign w:val="center"/>
          </w:tcPr>
          <w:p>
            <w:pPr>
              <w:widowControl/>
              <w:shd w:val="clear"/>
              <w:jc w:val="center"/>
              <w:textAlignment w:val="cente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pPr>
              <w:widowControl/>
              <w:shd w:val="clear"/>
              <w:jc w:val="center"/>
              <w:textAlignment w:val="center"/>
              <w:rPr>
                <w:rFonts w:ascii="宋体" w:hAnsi="宋体" w:eastAsia="宋体" w:cs="宋体"/>
                <w:color w:val="000000"/>
                <w:kern w:val="0"/>
                <w:szCs w:val="21"/>
                <w:lang w:bidi="ar"/>
              </w:rPr>
            </w:pPr>
          </w:p>
        </w:tc>
        <w:tc>
          <w:tcPr>
            <w:tcW w:w="1330" w:type="dxa"/>
            <w:vAlign w:val="center"/>
          </w:tcPr>
          <w:p>
            <w:pPr>
              <w:widowControl/>
              <w:shd w:val="clear"/>
              <w:jc w:val="center"/>
              <w:textAlignment w:val="center"/>
              <w:rPr>
                <w:rFonts w:ascii="宋体" w:hAnsi="宋体" w:eastAsia="宋体" w:cs="宋体"/>
                <w:color w:val="000000"/>
                <w:kern w:val="0"/>
                <w:szCs w:val="21"/>
                <w:lang w:bidi="ar"/>
              </w:rPr>
            </w:pPr>
          </w:p>
        </w:tc>
        <w:tc>
          <w:tcPr>
            <w:tcW w:w="1560" w:type="dxa"/>
            <w:vAlign w:val="center"/>
          </w:tcPr>
          <w:p>
            <w:pPr>
              <w:widowControl/>
              <w:shd w:val="clear"/>
              <w:jc w:val="center"/>
              <w:textAlignment w:val="center"/>
              <w:rPr>
                <w:rFonts w:ascii="宋体" w:hAnsi="宋体" w:eastAsia="宋体" w:cs="宋体"/>
                <w:color w:val="000000"/>
                <w:kern w:val="0"/>
                <w:szCs w:val="21"/>
                <w:lang w:bidi="ar"/>
              </w:rPr>
            </w:pPr>
          </w:p>
        </w:tc>
        <w:tc>
          <w:tcPr>
            <w:tcW w:w="873" w:type="dxa"/>
            <w:vAlign w:val="center"/>
          </w:tcPr>
          <w:p>
            <w:pPr>
              <w:widowControl/>
              <w:shd w:val="clear"/>
              <w:jc w:val="center"/>
              <w:textAlignment w:val="center"/>
              <w:rPr>
                <w:rFonts w:ascii="宋体" w:hAnsi="宋体" w:eastAsia="宋体" w:cs="宋体"/>
                <w:color w:val="000000"/>
                <w:kern w:val="0"/>
                <w:szCs w:val="21"/>
                <w:lang w:bidi="ar"/>
              </w:rPr>
            </w:pPr>
          </w:p>
        </w:tc>
        <w:tc>
          <w:tcPr>
            <w:tcW w:w="1395" w:type="dxa"/>
            <w:vAlign w:val="center"/>
          </w:tcPr>
          <w:p>
            <w:pPr>
              <w:widowControl/>
              <w:shd w:val="clear"/>
              <w:jc w:val="center"/>
              <w:textAlignment w:val="center"/>
              <w:rPr>
                <w:rFonts w:ascii="宋体" w:hAnsi="宋体" w:eastAsia="宋体" w:cs="宋体"/>
                <w:color w:val="000000"/>
                <w:kern w:val="0"/>
                <w:szCs w:val="21"/>
                <w:lang w:bidi="ar"/>
              </w:rPr>
            </w:pPr>
          </w:p>
        </w:tc>
        <w:tc>
          <w:tcPr>
            <w:tcW w:w="585" w:type="dxa"/>
            <w:vAlign w:val="center"/>
          </w:tcPr>
          <w:p>
            <w:pPr>
              <w:widowControl/>
              <w:shd w:val="clear"/>
              <w:jc w:val="center"/>
              <w:textAlignment w:val="center"/>
              <w:rPr>
                <w:rFonts w:ascii="宋体" w:hAnsi="宋体" w:eastAsia="宋体" w:cs="宋体"/>
                <w:color w:val="000000"/>
                <w:kern w:val="0"/>
                <w:szCs w:val="21"/>
                <w:lang w:bidi="ar"/>
              </w:rPr>
            </w:pPr>
          </w:p>
        </w:tc>
        <w:tc>
          <w:tcPr>
            <w:tcW w:w="840" w:type="dxa"/>
            <w:vAlign w:val="center"/>
          </w:tcPr>
          <w:p>
            <w:pPr>
              <w:widowControl/>
              <w:shd w:val="clear"/>
              <w:jc w:val="center"/>
              <w:textAlignment w:val="center"/>
              <w:rPr>
                <w:rFonts w:ascii="宋体" w:hAnsi="宋体" w:eastAsia="宋体" w:cs="宋体"/>
                <w:color w:val="000000"/>
                <w:kern w:val="0"/>
                <w:szCs w:val="21"/>
                <w:lang w:bidi="ar"/>
              </w:rPr>
            </w:pPr>
          </w:p>
        </w:tc>
        <w:tc>
          <w:tcPr>
            <w:tcW w:w="1092" w:type="dxa"/>
            <w:vAlign w:val="center"/>
          </w:tcPr>
          <w:p>
            <w:pPr>
              <w:widowControl/>
              <w:shd w:val="clear"/>
              <w:jc w:val="center"/>
              <w:textAlignment w:val="center"/>
              <w:rPr>
                <w:rFonts w:ascii="宋体" w:hAnsi="宋体" w:eastAsia="宋体" w:cs="宋体"/>
                <w:color w:val="000000"/>
                <w:kern w:val="0"/>
                <w:szCs w:val="21"/>
                <w:lang w:bidi="ar"/>
              </w:rPr>
            </w:pPr>
          </w:p>
        </w:tc>
        <w:tc>
          <w:tcPr>
            <w:tcW w:w="840" w:type="dxa"/>
            <w:vAlign w:val="center"/>
          </w:tcPr>
          <w:p>
            <w:pPr>
              <w:widowControl/>
              <w:shd w:val="clear"/>
              <w:jc w:val="center"/>
              <w:textAlignment w:val="center"/>
              <w:rPr>
                <w:rFonts w:ascii="宋体" w:hAnsi="宋体" w:eastAsia="宋体" w:cs="宋体"/>
                <w:color w:val="000000"/>
                <w:kern w:val="0"/>
                <w:szCs w:val="21"/>
                <w:lang w:bidi="ar"/>
              </w:rPr>
            </w:pPr>
          </w:p>
        </w:tc>
      </w:tr>
    </w:tbl>
    <w:p>
      <w:pPr>
        <w:shd w:val="clear"/>
        <w:spacing w:line="360" w:lineRule="auto"/>
        <w:ind w:firstLine="480" w:firstLineChars="200"/>
        <w:rPr>
          <w:rFonts w:hint="eastAsia" w:ascii="宋体" w:hAnsi="宋体" w:cs="宋体"/>
          <w:sz w:val="24"/>
        </w:rPr>
      </w:pPr>
    </w:p>
    <w:p>
      <w:pPr>
        <w:pStyle w:val="24"/>
        <w:shd w:val="clear"/>
        <w:spacing w:before="0" w:beforeAutospacing="0" w:after="0" w:afterAutospacing="0" w:line="360" w:lineRule="auto"/>
        <w:ind w:firstLine="480"/>
        <w:rPr>
          <w:b/>
        </w:rPr>
      </w:pPr>
      <w:bookmarkStart w:id="390" w:name="_Toc22618"/>
      <w:bookmarkStart w:id="391" w:name="_Toc1814"/>
      <w:bookmarkStart w:id="392" w:name="_Toc10340"/>
      <w:r>
        <w:rPr>
          <w:rFonts w:hint="eastAsia"/>
          <w:b/>
        </w:rPr>
        <w:t>三、合同期限、货物交付期限、地点和联系方式、交付方式</w:t>
      </w:r>
    </w:p>
    <w:p>
      <w:pPr>
        <w:shd w:val="clear"/>
        <w:spacing w:line="360" w:lineRule="auto"/>
        <w:ind w:firstLine="480" w:firstLineChars="200"/>
        <w:rPr>
          <w:rFonts w:ascii="宋体" w:hAnsi="宋体" w:cs="宋体"/>
          <w:sz w:val="24"/>
        </w:rPr>
      </w:pPr>
      <w:r>
        <w:rPr>
          <w:rFonts w:hint="eastAsia" w:ascii="宋体" w:hAnsi="宋体" w:cs="宋体"/>
          <w:sz w:val="24"/>
        </w:rPr>
        <w:t>1.合同期限：</w:t>
      </w:r>
      <w:r>
        <w:rPr>
          <w:rFonts w:hint="eastAsia" w:ascii="宋体" w:hAnsi="宋体" w:cs="宋体"/>
          <w:sz w:val="24"/>
          <w:u w:val="single"/>
          <w:lang w:eastAsia="zh-CN"/>
        </w:rPr>
        <w:t>自合同签订后1年</w:t>
      </w:r>
      <w:r>
        <w:rPr>
          <w:rFonts w:hint="eastAsia" w:ascii="宋体" w:hAnsi="宋体" w:cs="宋体"/>
          <w:sz w:val="24"/>
          <w:u w:val="single"/>
        </w:rPr>
        <w:t>；</w:t>
      </w:r>
    </w:p>
    <w:p>
      <w:pPr>
        <w:shd w:val="clea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single"/>
        </w:rPr>
        <w:t xml:space="preserve">按采购订单要求执行  </w:t>
      </w:r>
      <w:r>
        <w:rPr>
          <w:rFonts w:hint="eastAsia" w:ascii="宋体" w:hAnsi="宋体" w:cs="宋体"/>
          <w:sz w:val="24"/>
        </w:rPr>
        <w:t>；</w:t>
      </w:r>
    </w:p>
    <w:p>
      <w:pPr>
        <w:shd w:val="clear"/>
        <w:spacing w:line="360" w:lineRule="auto"/>
        <w:ind w:firstLine="480" w:firstLineChars="200"/>
        <w:rPr>
          <w:rFonts w:ascii="宋体" w:hAnsi="宋体" w:cs="宋体"/>
          <w:sz w:val="24"/>
          <w:u w:val="single"/>
        </w:rPr>
      </w:pPr>
      <w:r>
        <w:rPr>
          <w:rFonts w:hint="eastAsia" w:ascii="宋体" w:hAnsi="宋体" w:cs="宋体"/>
          <w:sz w:val="24"/>
        </w:rPr>
        <w:t>3.交付地点：</w:t>
      </w:r>
      <w:r>
        <w:rPr>
          <w:rFonts w:hint="eastAsia" w:ascii="宋体" w:hAnsi="宋体" w:cs="宋体"/>
          <w:sz w:val="24"/>
          <w:u w:val="single"/>
        </w:rPr>
        <w:t>浙江省杭州市钱塘区临江街道红十五路10388-123号，杭州临江环境能源有限公司厂区内 ；</w:t>
      </w:r>
    </w:p>
    <w:p>
      <w:pPr>
        <w:shd w:val="clear"/>
        <w:spacing w:line="360" w:lineRule="auto"/>
        <w:ind w:firstLine="480" w:firstLineChars="200"/>
        <w:rPr>
          <w:rFonts w:ascii="宋体" w:hAnsi="宋体" w:cs="宋体"/>
          <w:sz w:val="24"/>
          <w:u w:val="single"/>
        </w:rPr>
      </w:pPr>
      <w:r>
        <w:rPr>
          <w:rFonts w:hint="eastAsia" w:ascii="宋体" w:hAnsi="宋体" w:cs="宋体"/>
          <w:sz w:val="24"/>
        </w:rPr>
        <w:t>4.交付甲方联系人：</w:t>
      </w:r>
      <w:r>
        <w:rPr>
          <w:rFonts w:hint="eastAsia" w:ascii="宋体" w:hAnsi="宋体" w:cs="宋体"/>
          <w:sz w:val="24"/>
          <w:u w:val="single"/>
        </w:rPr>
        <w:t>按采购订单要求执行 ；</w:t>
      </w:r>
    </w:p>
    <w:p>
      <w:pPr>
        <w:shd w:val="clea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pPr>
        <w:shd w:val="clear"/>
        <w:spacing w:line="360" w:lineRule="auto"/>
        <w:ind w:firstLine="480" w:firstLineChars="200"/>
        <w:rPr>
          <w:rFonts w:ascii="宋体" w:hAnsi="宋体" w:cs="宋体"/>
          <w:sz w:val="24"/>
          <w:u w:val="single"/>
        </w:rPr>
      </w:pPr>
      <w:r>
        <w:rPr>
          <w:rFonts w:hint="eastAsia" w:ascii="宋体" w:hAnsi="宋体" w:cs="宋体"/>
          <w:sz w:val="24"/>
        </w:rPr>
        <w:t>6.交付方式：</w:t>
      </w:r>
      <w:r>
        <w:rPr>
          <w:rFonts w:hint="eastAsia" w:ascii="宋体" w:hAnsi="宋体" w:cs="宋体"/>
          <w:sz w:val="24"/>
          <w:u w:val="single"/>
        </w:rPr>
        <w:t xml:space="preserve"> 按采购订单要求执行 ，基本要求如下： </w:t>
      </w:r>
    </w:p>
    <w:p>
      <w:pPr>
        <w:shd w:val="clea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pPr>
        <w:shd w:val="clea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pPr>
        <w:shd w:val="clear"/>
        <w:spacing w:line="360" w:lineRule="auto"/>
        <w:ind w:firstLine="480" w:firstLineChars="200"/>
        <w:rPr>
          <w:b/>
        </w:rPr>
      </w:pPr>
      <w:r>
        <w:rPr>
          <w:rFonts w:hint="eastAsia" w:ascii="宋体" w:hAnsi="宋体" w:cs="宋体"/>
          <w:sz w:val="24"/>
        </w:rPr>
        <w:t>（3）特殊情况下，双方友好协商解决。</w:t>
      </w:r>
    </w:p>
    <w:bookmarkEnd w:id="390"/>
    <w:bookmarkEnd w:id="391"/>
    <w:bookmarkEnd w:id="392"/>
    <w:p>
      <w:pPr>
        <w:spacing w:line="360" w:lineRule="auto"/>
        <w:ind w:firstLine="482" w:firstLineChars="200"/>
        <w:rPr>
          <w:rFonts w:hint="eastAsia" w:ascii="宋体" w:hAnsi="宋体" w:cs="宋体"/>
          <w:b/>
          <w:sz w:val="24"/>
        </w:rPr>
      </w:pPr>
      <w:r>
        <w:rPr>
          <w:rFonts w:hint="eastAsia" w:ascii="宋体" w:hAnsi="宋体" w:cs="宋体"/>
          <w:b/>
          <w:sz w:val="24"/>
        </w:rPr>
        <w:t>四、技术和质量要求</w:t>
      </w:r>
    </w:p>
    <w:p>
      <w:pPr>
        <w:pStyle w:val="24"/>
        <w:spacing w:before="0" w:beforeAutospacing="0" w:after="0" w:afterAutospacing="0" w:line="360" w:lineRule="auto"/>
        <w:ind w:firstLine="480" w:firstLineChars="200"/>
      </w:pPr>
      <w:r>
        <w:rPr>
          <w:rFonts w:hint="eastAsia"/>
        </w:rPr>
        <w:t xml:space="preserve">1.品牌和型号等技术参数满足采购内容中的规格型号/技术要求，有国家、地方、行业标准、规范（含强制适用标准、规范和推荐适用标准、规范）的，按相应标准、规范执行（不同标准、规范之间要求不一的，按要求较高者执行）。 </w:t>
      </w:r>
    </w:p>
    <w:p>
      <w:pPr>
        <w:pStyle w:val="24"/>
        <w:spacing w:before="0" w:beforeAutospacing="0" w:after="0" w:afterAutospacing="0" w:line="360" w:lineRule="auto"/>
        <w:ind w:firstLine="480" w:firstLineChars="200"/>
        <w:rPr>
          <w:rFonts w:hint="eastAsia"/>
        </w:rPr>
      </w:pPr>
      <w:r>
        <w:rPr>
          <w:rFonts w:hint="eastAsia"/>
        </w:rPr>
        <w:t>2.乙方提供的</w:t>
      </w:r>
      <w:r>
        <w:rPr>
          <w:rFonts w:hint="eastAsia"/>
          <w:lang w:val="en-US" w:eastAsia="zh-CN"/>
        </w:rPr>
        <w:t>备件</w:t>
      </w:r>
      <w:r>
        <w:rPr>
          <w:rFonts w:hint="eastAsia"/>
        </w:rPr>
        <w:t>必须为原厂正品，不得为假冒伪劣产品。</w:t>
      </w:r>
    </w:p>
    <w:p>
      <w:pPr>
        <w:pStyle w:val="24"/>
        <w:spacing w:before="0" w:beforeAutospacing="0" w:after="0" w:afterAutospacing="0" w:line="360" w:lineRule="auto"/>
        <w:ind w:firstLine="480" w:firstLineChars="200"/>
        <w:rPr>
          <w:rFonts w:hint="eastAsia"/>
        </w:rPr>
      </w:pPr>
      <w:r>
        <w:rPr>
          <w:rFonts w:hint="eastAsia"/>
          <w:lang w:val="en-US" w:eastAsia="zh-CN"/>
        </w:rPr>
        <w:t>3</w:t>
      </w:r>
      <w:r>
        <w:rPr>
          <w:rFonts w:hint="eastAsia"/>
          <w:lang w:val="en-US"/>
        </w:rPr>
        <w:t>.质保期：</w:t>
      </w:r>
      <w:r>
        <w:rPr>
          <w:rFonts w:hint="eastAsia"/>
          <w:lang w:val="en-US" w:eastAsia="zh-CN"/>
        </w:rPr>
        <w:t>验收合格后1年。若质保期内出现质量问题（非质量问题除外），乙方负责免费更换，产生的费用全部由乙方承担。</w:t>
      </w:r>
    </w:p>
    <w:p>
      <w:pPr>
        <w:spacing w:line="360" w:lineRule="auto"/>
        <w:ind w:firstLine="482" w:firstLineChars="200"/>
        <w:rPr>
          <w:rFonts w:ascii="宋体" w:hAnsi="宋体" w:cs="宋体"/>
          <w:b/>
          <w:sz w:val="24"/>
        </w:rPr>
      </w:pPr>
      <w:bookmarkStart w:id="393" w:name="_Toc14563"/>
      <w:bookmarkStart w:id="394" w:name="_Toc6596"/>
      <w:bookmarkStart w:id="395" w:name="_Toc1125"/>
      <w:r>
        <w:rPr>
          <w:rFonts w:hint="eastAsia" w:ascii="宋体" w:hAnsi="宋体" w:cs="宋体"/>
          <w:b/>
          <w:sz w:val="24"/>
        </w:rPr>
        <w:t>五、服务要求</w:t>
      </w:r>
    </w:p>
    <w:p>
      <w:pPr>
        <w:pStyle w:val="7"/>
        <w:ind w:firstLine="480" w:firstLineChars="200"/>
        <w:rPr>
          <w:b/>
          <w:bCs/>
          <w:lang w:val="en-US"/>
        </w:rPr>
      </w:pPr>
      <w:r>
        <w:rPr>
          <w:rFonts w:hint="eastAsia"/>
          <w:lang w:val="en-US"/>
        </w:rPr>
        <w:t>1.根据甲方生产计划，</w:t>
      </w:r>
      <w:r>
        <w:rPr>
          <w:rFonts w:hint="eastAsia"/>
          <w:lang w:val="en-US" w:eastAsia="zh-CN"/>
        </w:rPr>
        <w:t>按需供货，乙方</w:t>
      </w:r>
      <w:r>
        <w:rPr>
          <w:rFonts w:hint="eastAsia"/>
          <w:lang w:val="en-US"/>
        </w:rPr>
        <w:t>负责在接到</w:t>
      </w:r>
      <w:r>
        <w:rPr>
          <w:rFonts w:hint="eastAsia"/>
          <w:lang w:val="en-US" w:eastAsia="zh-CN"/>
        </w:rPr>
        <w:t>甲方</w:t>
      </w:r>
      <w:r>
        <w:rPr>
          <w:rFonts w:hint="eastAsia"/>
          <w:lang w:val="en-US"/>
        </w:rPr>
        <w:t>电话或书面通知后在</w:t>
      </w:r>
      <w:r>
        <w:rPr>
          <w:rFonts w:hint="eastAsia"/>
          <w:lang w:val="en-US" w:eastAsia="zh-CN"/>
        </w:rPr>
        <w:t>1</w:t>
      </w:r>
      <w:r>
        <w:rPr>
          <w:rFonts w:hint="eastAsia"/>
          <w:lang w:val="en-US"/>
        </w:rPr>
        <w:t>5个工作日内完成供货。乙方负责卸货，人工费由乙方承担，甲方可免费提供叉车服务。</w:t>
      </w:r>
    </w:p>
    <w:p>
      <w:pPr>
        <w:pStyle w:val="7"/>
        <w:ind w:firstLine="480" w:firstLineChars="200"/>
        <w:rPr>
          <w:lang w:val="en-US"/>
        </w:rPr>
      </w:pPr>
      <w:r>
        <w:rPr>
          <w:rFonts w:hint="eastAsia"/>
          <w:lang w:val="en-US"/>
        </w:rPr>
        <w:t>2.乙方必须满足甲方售后服务要求。如使用过程发生问题，乙方须在接到甲方通知后必须4小时内赶到现场进行处理，12小时内做出书面答复并提供解决方案。若需要派遣技术人员，则应在接到甲方通知后</w:t>
      </w:r>
      <w:r>
        <w:rPr>
          <w:rFonts w:hint="eastAsia"/>
          <w:lang w:val="en-US" w:eastAsia="zh-CN"/>
        </w:rPr>
        <w:t>，</w:t>
      </w:r>
      <w:r>
        <w:rPr>
          <w:rFonts w:hint="eastAsia"/>
          <w:lang w:val="en-US"/>
        </w:rPr>
        <w:t>24小时内派人员到达现场进行免费指导解决问题。</w:t>
      </w:r>
    </w:p>
    <w:p>
      <w:pPr>
        <w:pStyle w:val="7"/>
        <w:ind w:firstLine="480" w:firstLineChars="200"/>
        <w:rPr>
          <w:lang w:val="en-US"/>
        </w:rPr>
      </w:pPr>
      <w:r>
        <w:rPr>
          <w:rFonts w:hint="eastAsia"/>
          <w:lang w:val="en-US"/>
        </w:rPr>
        <w:t>3.甲方不再对任何售后服务进行付费。乙方的派遣人员产生的一切费用由供应商承担。</w:t>
      </w:r>
    </w:p>
    <w:p>
      <w:pPr>
        <w:pStyle w:val="7"/>
        <w:ind w:firstLine="480" w:firstLineChars="200"/>
        <w:rPr>
          <w:lang w:val="en-US"/>
        </w:rPr>
      </w:pPr>
      <w:r>
        <w:rPr>
          <w:lang w:val="en-US"/>
        </w:rPr>
        <w:t>4</w:t>
      </w:r>
      <w:r>
        <w:rPr>
          <w:rFonts w:hint="eastAsia"/>
          <w:lang w:val="en-US"/>
        </w:rPr>
        <w:t>.在乙方所供的货物使用过程中，经甲方检测不合格的，乙方应在12小时内更换合格货物，如造成甲方机械设备故障或货物损坏，由乙方承担甲方的一切损失，包括直接和间接损失。</w:t>
      </w:r>
    </w:p>
    <w:p>
      <w:pPr>
        <w:spacing w:line="360" w:lineRule="auto"/>
        <w:ind w:firstLine="482" w:firstLineChars="200"/>
        <w:rPr>
          <w:rFonts w:ascii="宋体" w:hAnsi="宋体" w:cs="宋体"/>
          <w:b/>
          <w:sz w:val="24"/>
        </w:rPr>
      </w:pPr>
      <w:r>
        <w:rPr>
          <w:rFonts w:hint="eastAsia" w:ascii="宋体" w:hAnsi="宋体" w:cs="宋体"/>
          <w:b/>
          <w:sz w:val="24"/>
        </w:rPr>
        <w:t>六、检验和验收</w:t>
      </w:r>
      <w:bookmarkEnd w:id="393"/>
      <w:bookmarkEnd w:id="394"/>
      <w:bookmarkEnd w:id="395"/>
    </w:p>
    <w:p>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rPr>
        <w:t>1.货物交付前，乙方应对货物的质量、数量等方面进行详细、全面的检验，并向甲方</w:t>
      </w:r>
      <w:r>
        <w:rPr>
          <w:rFonts w:hint="eastAsia" w:ascii="宋体" w:hAnsi="宋体" w:cs="宋体"/>
          <w:b/>
          <w:bCs/>
          <w:sz w:val="24"/>
          <w:u w:val="single"/>
        </w:rPr>
        <w:t>出具证明货物符合合同约定的文件</w:t>
      </w:r>
      <w:r>
        <w:rPr>
          <w:rFonts w:hint="eastAsia" w:ascii="宋体" w:hAnsi="宋体" w:cs="宋体"/>
          <w:sz w:val="24"/>
        </w:rPr>
        <w:t>；货物交付时，甲方在</w:t>
      </w:r>
      <w:r>
        <w:rPr>
          <w:rFonts w:hint="eastAsia" w:ascii="宋体" w:hAnsi="宋体" w:cs="宋体"/>
          <w:b/>
          <w:sz w:val="24"/>
          <w:u w:val="single"/>
        </w:rPr>
        <w:t>5个工作日</w:t>
      </w:r>
      <w:r>
        <w:rPr>
          <w:rFonts w:hint="eastAsia" w:ascii="宋体" w:hAnsi="宋体" w:cs="宋体"/>
          <w:sz w:val="24"/>
        </w:rPr>
        <w:t>内组织验收，验收应出具</w:t>
      </w:r>
      <w:r>
        <w:rPr>
          <w:rFonts w:hint="eastAsia" w:ascii="宋体" w:hAnsi="宋体" w:cs="宋体"/>
          <w:b/>
          <w:bCs/>
          <w:sz w:val="24"/>
          <w:u w:val="single"/>
        </w:rPr>
        <w:t>验收单</w:t>
      </w:r>
      <w:r>
        <w:rPr>
          <w:rFonts w:hint="eastAsia" w:ascii="宋体" w:hAnsi="宋体" w:cs="宋体"/>
          <w:sz w:val="24"/>
          <w:u w:val="single"/>
        </w:rPr>
        <w:t>（</w:t>
      </w:r>
      <w:r>
        <w:rPr>
          <w:rFonts w:hint="eastAsia" w:ascii="宋体" w:hAnsi="宋体" w:cs="宋体"/>
          <w:sz w:val="24"/>
        </w:rPr>
        <w:t>如因货物检测需要更长时间的，组织验收时间为自货物交付之日起至甲方收到检测报告后5个工作日内）</w:t>
      </w:r>
      <w:r>
        <w:rPr>
          <w:rFonts w:hint="eastAsia" w:ascii="宋体" w:hAnsi="宋体" w:cs="宋体"/>
          <w:b/>
          <w:bCs/>
          <w:sz w:val="24"/>
        </w:rPr>
        <w:t>。</w:t>
      </w:r>
      <w:r>
        <w:rPr>
          <w:rFonts w:hint="eastAsia" w:ascii="宋体" w:hAnsi="宋体" w:cs="宋体"/>
          <w:sz w:val="24"/>
        </w:rPr>
        <w:t>若甲方认为有必要可邀请相关方参加。</w:t>
      </w:r>
    </w:p>
    <w:p>
      <w:pPr>
        <w:tabs>
          <w:tab w:val="left" w:pos="360"/>
          <w:tab w:val="left" w:pos="540"/>
          <w:tab w:val="left" w:pos="1080"/>
        </w:tabs>
        <w:spacing w:line="360" w:lineRule="auto"/>
        <w:ind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证明货物符合合同约定的文件是指包括但不限于合格证、检测报告（制造厂家或者第三方机构）、质量承诺</w:t>
      </w:r>
      <w:r>
        <w:rPr>
          <w:rFonts w:hint="eastAsia" w:ascii="宋体" w:hAnsi="宋体" w:cs="宋体"/>
          <w:sz w:val="24"/>
        </w:rPr>
        <w:t>（格式自拟）</w:t>
      </w:r>
      <w:r>
        <w:rPr>
          <w:rFonts w:hint="eastAsia" w:ascii="宋体" w:hAnsi="宋体" w:eastAsia="宋体" w:cs="宋体"/>
          <w:sz w:val="24"/>
        </w:rPr>
        <w:t>等证明材料。以下情况</w:t>
      </w:r>
      <w:r>
        <w:rPr>
          <w:rFonts w:hint="eastAsia" w:ascii="宋体" w:hAnsi="宋体" w:cs="宋体"/>
          <w:sz w:val="24"/>
        </w:rPr>
        <w:t>在甲方同意的前提下，</w:t>
      </w:r>
      <w:r>
        <w:rPr>
          <w:rFonts w:hint="eastAsia" w:ascii="宋体" w:hAnsi="宋体" w:eastAsia="宋体" w:cs="宋体"/>
          <w:sz w:val="24"/>
        </w:rPr>
        <w:t>可采用质量承诺的方式：</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eastAsia="宋体" w:cs="宋体"/>
          <w:sz w:val="24"/>
        </w:rPr>
        <w:t>低值易耗或者非标件等</w:t>
      </w:r>
      <w:r>
        <w:rPr>
          <w:rFonts w:hint="eastAsia" w:ascii="宋体" w:hAnsi="宋体" w:cs="宋体"/>
          <w:sz w:val="24"/>
        </w:rPr>
        <w:t>货物</w:t>
      </w:r>
      <w:r>
        <w:rPr>
          <w:rFonts w:hint="eastAsia" w:ascii="宋体" w:hAnsi="宋体" w:eastAsia="宋体" w:cs="宋体"/>
          <w:sz w:val="24"/>
        </w:rPr>
        <w:t>不能提供合格证或者检测报告的</w:t>
      </w:r>
      <w:r>
        <w:rPr>
          <w:rFonts w:hint="eastAsia" w:ascii="宋体" w:hAnsi="宋体" w:cs="宋体"/>
          <w:sz w:val="24"/>
        </w:rPr>
        <w:t>；</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（2）非关键部位的货物，品牌制造商或者集成商采用外购形式的。</w:t>
      </w:r>
    </w:p>
    <w:p>
      <w:pPr>
        <w:tabs>
          <w:tab w:val="left" w:pos="360"/>
          <w:tab w:val="left" w:pos="540"/>
          <w:tab w:val="left" w:pos="1080"/>
        </w:tabs>
        <w:spacing w:line="360" w:lineRule="auto"/>
        <w:ind w:firstLine="480" w:firstLineChars="200"/>
        <w:rPr>
          <w:rFonts w:eastAsia="宋体"/>
        </w:rPr>
      </w:pPr>
      <w:r>
        <w:rPr>
          <w:rFonts w:hint="eastAsia" w:ascii="宋体" w:hAnsi="宋体" w:cs="宋体"/>
          <w:sz w:val="24"/>
        </w:rPr>
        <w:t>3.乙方所供货物的品牌、型号等应与合同约定要求一致，若因停产、缺货等因素造成的不一致情况，乙方应出具书面情况说明，并承诺替换的货物质量不低于合同约定要求，品牌为合同约定的同档次产品。</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4.合同期满或者履行完毕后，甲方有权组织（包括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宋体" w:hAnsi="宋体" w:cs="宋体"/>
          <w:i/>
          <w:sz w:val="24"/>
        </w:rPr>
      </w:pPr>
      <w:r>
        <w:rPr>
          <w:rFonts w:hint="eastAsia" w:ascii="宋体" w:hAnsi="宋体" w:cs="宋体"/>
          <w:sz w:val="24"/>
        </w:rPr>
        <w:t>5.检验和验收标准、程序等具体内容以及前述验收书的效力如下：</w:t>
      </w:r>
    </w:p>
    <w:p>
      <w:pPr>
        <w:tabs>
          <w:tab w:val="left" w:pos="360"/>
          <w:tab w:val="left" w:pos="540"/>
          <w:tab w:val="left" w:pos="1080"/>
        </w:tabs>
        <w:spacing w:line="360" w:lineRule="auto"/>
        <w:ind w:firstLine="480" w:firstLineChars="200"/>
        <w:rPr>
          <w:rFonts w:ascii="宋体" w:hAnsi="宋体"/>
          <w:b/>
          <w:sz w:val="24"/>
        </w:rPr>
      </w:pPr>
      <w:r>
        <w:rPr>
          <w:rFonts w:hint="eastAsia" w:ascii="宋体" w:hAnsi="宋体"/>
          <w:sz w:val="24"/>
          <w:u w:val="single"/>
        </w:rPr>
        <w:t>有合法资质第三方机构验收单或者验收报告效力&gt;甲方的验收单或者验收报告&gt;合格证或出厂检测报告。</w:t>
      </w:r>
      <w:r>
        <w:rPr>
          <w:rFonts w:hint="eastAsia" w:ascii="宋体" w:hAnsi="宋体"/>
          <w:b/>
          <w:sz w:val="24"/>
        </w:rPr>
        <w:t xml:space="preserve"> </w:t>
      </w:r>
    </w:p>
    <w:p>
      <w:pPr>
        <w:spacing w:line="360" w:lineRule="auto"/>
        <w:ind w:firstLine="482" w:firstLineChars="200"/>
        <w:rPr>
          <w:rFonts w:ascii="宋体" w:hAnsi="宋体" w:cs="宋体"/>
          <w:b/>
          <w:sz w:val="24"/>
        </w:rPr>
      </w:pPr>
      <w:r>
        <w:rPr>
          <w:rFonts w:hint="eastAsia" w:ascii="宋体" w:hAnsi="宋体" w:cs="宋体"/>
          <w:b/>
          <w:sz w:val="24"/>
        </w:rPr>
        <w:t>七、验收特别约定条款</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提供原厂意大利Baltur关于该批次货物的</w:t>
      </w:r>
      <w:r>
        <w:rPr>
          <w:rFonts w:hint="default" w:ascii="宋体" w:hAnsi="宋体" w:cs="宋体"/>
          <w:sz w:val="24"/>
          <w:lang w:val="en-US" w:eastAsia="zh-CN"/>
        </w:rPr>
        <w:t>原产地证书</w:t>
      </w:r>
      <w:r>
        <w:rPr>
          <w:rFonts w:hint="eastAsia" w:ascii="宋体" w:hAnsi="宋体" w:cs="宋体"/>
          <w:sz w:val="24"/>
          <w:lang w:val="en-US" w:eastAsia="zh-CN"/>
        </w:rPr>
        <w:t>。</w:t>
      </w:r>
    </w:p>
    <w:p>
      <w:pPr>
        <w:spacing w:line="360" w:lineRule="auto"/>
        <w:ind w:firstLine="482" w:firstLineChars="200"/>
        <w:rPr>
          <w:rFonts w:ascii="宋体" w:hAnsi="宋体" w:cs="宋体"/>
          <w:b/>
          <w:sz w:val="24"/>
        </w:rPr>
      </w:pPr>
      <w:r>
        <w:rPr>
          <w:rFonts w:hint="eastAsia" w:ascii="宋体" w:hAnsi="宋体" w:cs="宋体"/>
          <w:b/>
          <w:sz w:val="24"/>
        </w:rPr>
        <w:t>八、履约保证金</w:t>
      </w:r>
    </w:p>
    <w:p>
      <w:pPr>
        <w:pStyle w:val="24"/>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pPr>
        <w:pStyle w:val="7"/>
        <w:ind w:firstLine="480" w:firstLineChars="200"/>
        <w:rPr>
          <w:lang w:val="en-US"/>
        </w:rPr>
      </w:pPr>
      <w:r>
        <w:rPr>
          <w:rFonts w:hint="eastAsia"/>
          <w:lang w:val="en-US"/>
        </w:rPr>
        <w:t>1.履约保证金的比例为合同金额的</w:t>
      </w:r>
      <w:r>
        <w:rPr>
          <w:rFonts w:hint="eastAsia"/>
          <w:u w:val="single"/>
          <w:lang w:val="en-US" w:eastAsia="zh-CN"/>
        </w:rPr>
        <w:t>5</w:t>
      </w:r>
      <w:r>
        <w:rPr>
          <w:rFonts w:hint="eastAsia"/>
          <w:lang w:val="en-US"/>
        </w:rPr>
        <w:t>%，金额为</w:t>
      </w:r>
      <w:r>
        <w:rPr>
          <w:rFonts w:hint="eastAsia"/>
          <w:u w:val="single"/>
          <w:lang w:val="en-US"/>
        </w:rPr>
        <w:t xml:space="preserve"> </w:t>
      </w:r>
      <w:r>
        <w:rPr>
          <w:rFonts w:hint="eastAsia"/>
          <w:u w:val="single"/>
          <w:lang w:val="en-US" w:eastAsia="zh-CN"/>
        </w:rPr>
        <w:t xml:space="preserve">    </w:t>
      </w:r>
      <w:r>
        <w:rPr>
          <w:rFonts w:hint="eastAsia"/>
          <w:lang w:val="en-US"/>
        </w:rPr>
        <w:t>元；</w:t>
      </w:r>
    </w:p>
    <w:p>
      <w:pPr>
        <w:pStyle w:val="7"/>
        <w:ind w:firstLine="480" w:firstLineChars="200"/>
        <w:rPr>
          <w:lang w:val="en-US"/>
        </w:rPr>
      </w:pPr>
      <w:r>
        <w:rPr>
          <w:rFonts w:hint="eastAsia"/>
          <w:lang w:val="en-US"/>
        </w:rPr>
        <w:t>2.履约保证金支付时间：乙方应于本合同签订前按招标文件和本合同约定的支付履约保证金；</w:t>
      </w:r>
      <w:bookmarkStart w:id="518" w:name="_GoBack"/>
      <w:bookmarkEnd w:id="518"/>
    </w:p>
    <w:p>
      <w:pPr>
        <w:pStyle w:val="7"/>
        <w:ind w:firstLine="480" w:firstLineChars="200"/>
        <w:rPr>
          <w:lang w:val="en-US"/>
        </w:rPr>
      </w:pPr>
      <w:r>
        <w:rPr>
          <w:lang w:val="en-US"/>
        </w:rPr>
        <w:t>3.</w:t>
      </w:r>
      <w:r>
        <w:rPr>
          <w:rFonts w:hint="eastAsia"/>
          <w:lang w:val="en-US"/>
        </w:rPr>
        <w:t>履约保证金支付方式： 电汇/转账 ；账户信息如下：</w:t>
      </w:r>
    </w:p>
    <w:p>
      <w:pPr>
        <w:pStyle w:val="7"/>
        <w:ind w:firstLine="480" w:firstLineChars="200"/>
        <w:rPr>
          <w:lang w:val="en-US"/>
        </w:rPr>
      </w:pPr>
      <w:r>
        <w:rPr>
          <w:rFonts w:hint="eastAsia"/>
          <w:lang w:val="en-US"/>
        </w:rPr>
        <w:t xml:space="preserve">名称：杭州临江环境能源有限公司   </w:t>
      </w:r>
    </w:p>
    <w:p>
      <w:pPr>
        <w:pStyle w:val="7"/>
        <w:ind w:firstLine="480" w:firstLineChars="200"/>
        <w:rPr>
          <w:lang w:val="en-US"/>
        </w:rPr>
      </w:pPr>
      <w:r>
        <w:rPr>
          <w:rFonts w:hint="eastAsia"/>
          <w:lang w:val="en-US"/>
        </w:rPr>
        <w:t>税号：91330100MA2B02NX2L</w:t>
      </w:r>
    </w:p>
    <w:p>
      <w:pPr>
        <w:pStyle w:val="7"/>
        <w:ind w:firstLine="480" w:firstLineChars="200"/>
        <w:rPr>
          <w:lang w:val="en-US"/>
        </w:rPr>
      </w:pPr>
      <w:r>
        <w:rPr>
          <w:rFonts w:hint="eastAsia"/>
          <w:lang w:val="en-US"/>
        </w:rPr>
        <w:t>地址电话：浙江省杭州市钱塘区临江街道红十五路10388-123号 0571-81997919</w:t>
      </w:r>
    </w:p>
    <w:p>
      <w:pPr>
        <w:pStyle w:val="7"/>
        <w:ind w:firstLine="480" w:firstLineChars="200"/>
        <w:rPr>
          <w:lang w:val="en-US"/>
        </w:rPr>
      </w:pPr>
      <w:r>
        <w:rPr>
          <w:rFonts w:hint="eastAsia"/>
          <w:lang w:val="en-US"/>
        </w:rPr>
        <w:t>开户行及账号：杭州银行大江东支行 3301040160008775754</w:t>
      </w:r>
    </w:p>
    <w:p>
      <w:pPr>
        <w:pStyle w:val="7"/>
        <w:ind w:firstLine="480" w:firstLineChars="200"/>
        <w:rPr>
          <w:lang w:val="en-US"/>
        </w:rPr>
      </w:pPr>
      <w:r>
        <w:rPr>
          <w:lang w:val="en-US"/>
        </w:rPr>
        <w:t>4</w:t>
      </w:r>
      <w:r>
        <w:rPr>
          <w:rFonts w:hint="eastAsia"/>
          <w:lang w:val="en-US"/>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Style w:val="7"/>
        <w:ind w:firstLine="480" w:firstLineChars="200"/>
        <w:rPr>
          <w:lang w:val="en-US"/>
        </w:rPr>
      </w:pPr>
      <w:r>
        <w:rPr>
          <w:lang w:val="en-US"/>
        </w:rPr>
        <w:t>5</w:t>
      </w:r>
      <w:r>
        <w:rPr>
          <w:rFonts w:hint="eastAsia"/>
          <w:lang w:val="en-US"/>
        </w:rPr>
        <w:t>.甲方在项目验收结束后及时退还履约保证金。甲方在项目通过验收之日起   30 个工作日内将履约保证金无息退还乙方。</w:t>
      </w:r>
    </w:p>
    <w:p>
      <w:pPr>
        <w:pStyle w:val="7"/>
        <w:ind w:firstLine="480" w:firstLineChars="200"/>
        <w:rPr>
          <w:lang w:val="en-US"/>
        </w:rPr>
      </w:pPr>
      <w:r>
        <w:rPr>
          <w:lang w:val="en-US"/>
        </w:rPr>
        <w:t>6</w:t>
      </w:r>
      <w:r>
        <w:rPr>
          <w:rFonts w:hint="eastAsia"/>
          <w:lang w:val="en-US"/>
        </w:rPr>
        <w:t>.乙方提前完成合同约定内容且无任何遗留问题，双方可提前终止合同（按第二章合同一般条款中的合同中止、终止条款执行），甲方应在终止合同之后提前退还乙方履约保证金。</w:t>
      </w:r>
    </w:p>
    <w:p>
      <w:pPr>
        <w:spacing w:line="360" w:lineRule="auto"/>
        <w:ind w:firstLine="482" w:firstLineChars="200"/>
        <w:rPr>
          <w:rFonts w:ascii="宋体" w:hAnsi="宋体" w:cs="宋体"/>
          <w:b/>
          <w:sz w:val="24"/>
        </w:rPr>
      </w:pPr>
      <w:r>
        <w:rPr>
          <w:rFonts w:hint="eastAsia" w:ascii="宋体" w:hAnsi="宋体" w:cs="宋体"/>
          <w:b/>
          <w:sz w:val="24"/>
        </w:rPr>
        <w:t>九、预付款</w:t>
      </w:r>
    </w:p>
    <w:p>
      <w:pPr>
        <w:pStyle w:val="24"/>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pPr>
        <w:pStyle w:val="24"/>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pPr>
        <w:pStyle w:val="24"/>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pPr>
        <w:spacing w:line="360" w:lineRule="auto"/>
        <w:ind w:firstLine="482" w:firstLineChars="200"/>
        <w:rPr>
          <w:rFonts w:ascii="宋体" w:hAnsi="宋体" w:cs="宋体"/>
          <w:b/>
          <w:sz w:val="24"/>
        </w:rPr>
      </w:pPr>
      <w:r>
        <w:rPr>
          <w:rFonts w:hint="eastAsia" w:ascii="宋体" w:hAnsi="宋体" w:cs="宋体"/>
          <w:b/>
          <w:sz w:val="24"/>
        </w:rPr>
        <w:t>十、资金支付</w:t>
      </w:r>
    </w:p>
    <w:p>
      <w:pPr>
        <w:pStyle w:val="24"/>
        <w:spacing w:before="0" w:beforeAutospacing="0" w:after="0" w:afterAutospacing="0" w:line="360" w:lineRule="auto"/>
        <w:ind w:firstLine="480"/>
      </w:pPr>
      <w:bookmarkStart w:id="396" w:name="_Toc32071"/>
      <w:bookmarkStart w:id="397" w:name="_Toc19304"/>
      <w:bookmarkStart w:id="398" w:name="_Toc2846"/>
      <w:r>
        <w:rPr>
          <w:rFonts w:hint="eastAsia"/>
        </w:rPr>
        <w:t>1.甲方应严格履行合同，及时组织验收，验收合格后及时将合同款支付完毕。对于满足合同约定支付条件的，甲方自收到合格发票后</w:t>
      </w:r>
      <w:r>
        <w:rPr>
          <w:rFonts w:hint="eastAsia"/>
          <w:b/>
          <w:bCs/>
          <w:i/>
          <w:iCs/>
          <w:u w:val="single"/>
        </w:rPr>
        <w:t>30</w:t>
      </w:r>
      <w:r>
        <w:rPr>
          <w:rFonts w:hint="eastAsia"/>
        </w:rPr>
        <w:t>个工作日内将资金支付到合同约定的乙方账户。</w:t>
      </w:r>
    </w:p>
    <w:p>
      <w:pPr>
        <w:pStyle w:val="24"/>
        <w:spacing w:before="0" w:beforeAutospacing="0" w:after="0" w:afterAutospacing="0" w:line="360" w:lineRule="auto"/>
        <w:ind w:firstLine="480"/>
      </w:pPr>
      <w:r>
        <w:rPr>
          <w:rFonts w:hint="eastAsia"/>
        </w:rPr>
        <w:t xml:space="preserve">2.本合同 </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
          <w:bCs/>
          <w:u w:val="single"/>
        </w:rPr>
        <w:t xml:space="preserve"> </w:t>
      </w:r>
      <w:r>
        <w:rPr>
          <w:rFonts w:hint="eastAsia"/>
        </w:rPr>
        <w:t>有质保金。若有质保金的，则：</w:t>
      </w:r>
    </w:p>
    <w:p>
      <w:pPr>
        <w:spacing w:line="360" w:lineRule="auto"/>
        <w:ind w:firstLine="480" w:firstLineChars="200"/>
        <w:rPr>
          <w:rFonts w:ascii="宋体" w:hAnsi="宋体" w:cs="宋体"/>
          <w:kern w:val="0"/>
          <w:sz w:val="24"/>
        </w:rPr>
      </w:pPr>
      <w:r>
        <w:rPr>
          <w:rFonts w:hint="eastAsia" w:ascii="宋体" w:hAnsi="宋体" w:cs="宋体"/>
          <w:kern w:val="0"/>
          <w:sz w:val="24"/>
        </w:rPr>
        <w:t>（1）质保期限：</w:t>
      </w:r>
      <w:r>
        <w:rPr>
          <w:rFonts w:hint="eastAsia" w:ascii="宋体" w:hAnsi="宋体" w:cs="宋体"/>
          <w:kern w:val="0"/>
          <w:sz w:val="24"/>
          <w:u w:val="single"/>
        </w:rPr>
        <w:t xml:space="preserve">    /     </w:t>
      </w:r>
      <w:r>
        <w:rPr>
          <w:rFonts w:hint="eastAsia" w:ascii="宋体" w:hAnsi="宋体" w:cs="宋体"/>
          <w:kern w:val="0"/>
          <w:sz w:val="24"/>
        </w:rPr>
        <w:t>；</w:t>
      </w:r>
    </w:p>
    <w:p>
      <w:pPr>
        <w:pStyle w:val="24"/>
        <w:spacing w:before="0" w:beforeAutospacing="0" w:after="0" w:afterAutospacing="0" w:line="360" w:lineRule="auto"/>
        <w:ind w:firstLine="480"/>
      </w:pPr>
      <w:r>
        <w:rPr>
          <w:rFonts w:hint="eastAsia"/>
        </w:rPr>
        <w:t>（2）质保金的比例为合同金额的</w:t>
      </w:r>
      <w:r>
        <w:rPr>
          <w:rFonts w:hint="eastAsia"/>
          <w:u w:val="single"/>
        </w:rPr>
        <w:t xml:space="preserve">  /  </w:t>
      </w:r>
      <w:r>
        <w:rPr>
          <w:rFonts w:hint="eastAsia"/>
        </w:rPr>
        <w:t>%；</w:t>
      </w:r>
    </w:p>
    <w:p>
      <w:pPr>
        <w:pStyle w:val="24"/>
        <w:spacing w:before="0" w:beforeAutospacing="0" w:after="0" w:afterAutospacing="0" w:line="360" w:lineRule="auto"/>
        <w:ind w:firstLine="480"/>
      </w:pPr>
      <w:r>
        <w:rPr>
          <w:rFonts w:hint="eastAsia"/>
        </w:rPr>
        <w:t>（3）质保金支付条件：</w:t>
      </w:r>
      <w:r>
        <w:rPr>
          <w:rFonts w:hint="eastAsia"/>
          <w:u w:val="single"/>
        </w:rPr>
        <w:t>质保期内无任何质量问题，双方无任何遗留问题 ，质保期结束后30天内甲方无息支付</w:t>
      </w:r>
      <w:r>
        <w:rPr>
          <w:rFonts w:hint="eastAsia"/>
        </w:rPr>
        <w:t>。</w:t>
      </w:r>
    </w:p>
    <w:p>
      <w:pPr>
        <w:pStyle w:val="24"/>
        <w:spacing w:before="0" w:beforeAutospacing="0" w:after="0" w:afterAutospacing="0" w:line="360" w:lineRule="auto"/>
        <w:ind w:firstLine="480"/>
      </w:pPr>
      <w:r>
        <w:rPr>
          <w:rFonts w:hint="eastAsia"/>
        </w:rPr>
        <w:t>3.本项目资金支付的方式、时间和条件采用以下第</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条款规定：</w:t>
      </w:r>
    </w:p>
    <w:p>
      <w:pPr>
        <w:pStyle w:val="24"/>
        <w:spacing w:before="0" w:beforeAutospacing="0" w:after="0" w:afterAutospacing="0" w:line="360" w:lineRule="auto"/>
        <w:ind w:firstLine="480"/>
        <w:rPr>
          <w:rFonts w:hint="default" w:eastAsiaTheme="minorEastAsia"/>
          <w:color w:val="auto"/>
          <w:u w:val="single"/>
          <w:lang w:val="en-US" w:eastAsia="zh-CN"/>
        </w:rPr>
      </w:pPr>
      <w:r>
        <w:rPr>
          <w:rFonts w:hint="eastAsia"/>
          <w:u w:val="single"/>
        </w:rPr>
        <w:t>（1） 按月支</w:t>
      </w:r>
      <w:r>
        <w:rPr>
          <w:rFonts w:hint="eastAsia"/>
          <w:color w:val="auto"/>
          <w:u w:val="single"/>
        </w:rPr>
        <w:t>付，本月</w:t>
      </w:r>
      <w:r>
        <w:rPr>
          <w:rFonts w:hint="eastAsia"/>
          <w:color w:val="auto"/>
          <w:u w:val="single"/>
          <w:lang w:val="en-US" w:eastAsia="zh-CN"/>
        </w:rPr>
        <w:t>验收合格的</w:t>
      </w:r>
      <w:r>
        <w:rPr>
          <w:rFonts w:hint="eastAsia"/>
          <w:color w:val="auto"/>
          <w:u w:val="single"/>
        </w:rPr>
        <w:t>货款次月结算，甲方收到乙方提供的增值税专用发票后，甲方在本合同约定时间内完成支付 ；</w:t>
      </w:r>
      <w:r>
        <w:rPr>
          <w:rFonts w:hint="eastAsia"/>
          <w:color w:val="auto"/>
          <w:u w:val="single"/>
          <w:lang w:val="en-US" w:eastAsia="zh-CN"/>
        </w:rPr>
        <w:t>未验收合格的，货款不予支付，乙方按本合同约定承担违约责任；</w:t>
      </w:r>
    </w:p>
    <w:p>
      <w:pPr>
        <w:pStyle w:val="24"/>
        <w:spacing w:before="0" w:beforeAutospacing="0" w:after="0" w:afterAutospacing="0" w:line="360" w:lineRule="auto"/>
        <w:ind w:firstLine="480"/>
      </w:pPr>
      <w:r>
        <w:rPr>
          <w:rFonts w:hint="eastAsia"/>
        </w:rPr>
        <w:t>（2）按季度支付，本季度货款次季度结算，甲方收到乙方提供的增值税专用发票后，甲方在本合同约定时间内完成支付 ；</w:t>
      </w:r>
    </w:p>
    <w:p>
      <w:pPr>
        <w:pStyle w:val="24"/>
        <w:spacing w:before="0" w:beforeAutospacing="0" w:after="0" w:afterAutospacing="0" w:line="360" w:lineRule="auto"/>
        <w:ind w:firstLine="480"/>
      </w:pPr>
      <w:r>
        <w:rPr>
          <w:rFonts w:hint="eastAsia"/>
        </w:rPr>
        <w:t xml:space="preserve">（3）一次性付款，经甲方验收合格后，甲方收到乙方提供的增值税专用发票后，甲方在本合同约定时间内完成支付。  </w:t>
      </w:r>
    </w:p>
    <w:p>
      <w:pPr>
        <w:pStyle w:val="24"/>
        <w:spacing w:before="0" w:beforeAutospacing="0" w:after="0" w:afterAutospacing="0" w:line="360" w:lineRule="auto"/>
        <w:ind w:firstLine="480" w:firstLineChars="200"/>
        <w:rPr>
          <w:b/>
          <w:kern w:val="2"/>
        </w:rPr>
      </w:pPr>
      <w:r>
        <w:rPr>
          <w:rFonts w:hint="eastAsia"/>
        </w:rPr>
        <w:t>（4）其他付款方式：</w:t>
      </w:r>
      <w:r>
        <w:rPr>
          <w:rFonts w:hint="eastAsia"/>
          <w:b/>
          <w:kern w:val="2"/>
          <w:u w:val="single"/>
        </w:rPr>
        <w:t xml:space="preserve">      </w:t>
      </w:r>
      <w:r>
        <w:rPr>
          <w:rFonts w:hint="eastAsia"/>
          <w:b/>
          <w:kern w:val="2"/>
          <w:u w:val="single"/>
          <w:lang w:val="en-US" w:eastAsia="zh-CN"/>
        </w:rPr>
        <w:t>/</w:t>
      </w:r>
      <w:r>
        <w:rPr>
          <w:rFonts w:hint="eastAsia"/>
          <w:b/>
          <w:kern w:val="2"/>
          <w:u w:val="single"/>
        </w:rPr>
        <w:t xml:space="preserve">   </w:t>
      </w:r>
      <w:r>
        <w:rPr>
          <w:rFonts w:hint="eastAsia"/>
          <w:b/>
          <w:kern w:val="2"/>
        </w:rPr>
        <w:t xml:space="preserve"> 。         </w:t>
      </w:r>
    </w:p>
    <w:bookmarkEnd w:id="396"/>
    <w:bookmarkEnd w:id="397"/>
    <w:bookmarkEnd w:id="398"/>
    <w:p>
      <w:pPr>
        <w:spacing w:line="360" w:lineRule="auto"/>
        <w:ind w:firstLine="482" w:firstLineChars="200"/>
        <w:rPr>
          <w:rFonts w:ascii="宋体" w:hAnsi="宋体" w:cs="宋体"/>
          <w:b/>
          <w:sz w:val="24"/>
        </w:rPr>
      </w:pPr>
      <w:bookmarkStart w:id="399" w:name="_Toc21423"/>
      <w:bookmarkStart w:id="400" w:name="_Toc27250"/>
      <w:bookmarkStart w:id="401" w:name="_Toc19554"/>
      <w:r>
        <w:rPr>
          <w:rFonts w:hint="eastAsia" w:ascii="宋体" w:hAnsi="宋体" w:cs="宋体"/>
          <w:b/>
          <w:sz w:val="24"/>
        </w:rPr>
        <w:t>十一、违约责任</w:t>
      </w:r>
      <w:bookmarkEnd w:id="399"/>
      <w:bookmarkEnd w:id="400"/>
      <w:bookmarkEnd w:id="401"/>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1.除不可抗力外，如果乙方没有按照本合同约定的期限、地点和方式交付货物，那么甲方可要求乙方支付违约金，违约金每迟延交付货物一日按应交付而未交付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highlight w:val="none"/>
        </w:rPr>
        <w:t>（□本合同累计已发生金额/□合同约定总金额</w:t>
      </w:r>
      <w:r>
        <w:rPr>
          <w:rFonts w:hint="eastAsia" w:ascii="宋体" w:hAnsi="宋体" w:cs="宋体"/>
          <w:sz w:val="24"/>
          <w:highlight w:val="none"/>
          <w:lang w:val="en-US" w:eastAsia="zh-CN"/>
        </w:rPr>
        <w:t>/</w:t>
      </w:r>
      <w:r>
        <w:rPr>
          <w:rFonts w:hint="eastAsia" w:ascii="宋体" w:hAnsi="宋体" w:cs="宋体"/>
          <w:sz w:val="24"/>
          <w:highlight w:val="none"/>
          <w:lang w:eastAsia="zh-CN"/>
        </w:rPr>
        <w:t>☑</w:t>
      </w:r>
      <w:r>
        <w:rPr>
          <w:rFonts w:hint="eastAsia" w:ascii="宋体" w:hAnsi="宋体" w:cs="宋体"/>
          <w:sz w:val="24"/>
          <w:highlight w:val="none"/>
          <w:u w:val="single"/>
          <w:lang w:val="en-US" w:eastAsia="zh-CN"/>
        </w:rPr>
        <w:t>应交付而未交付货物的含税总金额</w:t>
      </w:r>
      <w:r>
        <w:rPr>
          <w:rFonts w:hint="eastAsia" w:ascii="宋体" w:hAnsi="宋体" w:cs="宋体"/>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（1）未中止或解除合同的，</w:t>
      </w:r>
      <w:r>
        <w:rPr>
          <w:rFonts w:hint="eastAsia" w:ascii="宋体" w:hAnsi="宋体" w:cs="宋体"/>
          <w:sz w:val="24"/>
          <w:highlight w:val="none"/>
        </w:rPr>
        <w:t>违约</w:t>
      </w:r>
      <w:r>
        <w:rPr>
          <w:rFonts w:hint="eastAsia" w:ascii="宋体" w:hAnsi="宋体" w:cs="宋体"/>
          <w:sz w:val="24"/>
          <w:highlight w:val="none"/>
          <w:lang w:val="en-US" w:eastAsia="zh-CN"/>
        </w:rPr>
        <w:t>金甲方有权优先从履约保证金扣除，不足部分从已供货未结算的货款中扣除；若无履约保证金的，甲方有权直接从已供货未结算的货款中扣除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中止或解除合同的，甲方扣除全额履约保证金，</w:t>
      </w:r>
      <w:r>
        <w:rPr>
          <w:rFonts w:hint="eastAsia" w:ascii="宋体" w:hAnsi="宋体" w:cs="宋体"/>
          <w:sz w:val="24"/>
          <w:highlight w:val="none"/>
        </w:rPr>
        <w:t>违约</w:t>
      </w:r>
      <w:r>
        <w:rPr>
          <w:rFonts w:hint="eastAsia" w:ascii="宋体" w:hAnsi="宋体" w:cs="宋体"/>
          <w:sz w:val="24"/>
          <w:highlight w:val="none"/>
          <w:lang w:val="en-US" w:eastAsia="zh-CN"/>
        </w:rPr>
        <w:t>金甲方从已供货未结算的货款中扣除；若无履约保证金的，甲方直接从已供货未结算的货款中扣除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ascii="宋体" w:hAnsi="宋体" w:cs="宋体"/>
          <w:sz w:val="24"/>
        </w:rPr>
      </w:pPr>
      <w:r>
        <w:rPr>
          <w:rFonts w:hint="eastAsia" w:ascii="宋体" w:hAnsi="宋体" w:cs="宋体"/>
          <w:sz w:val="24"/>
        </w:rPr>
        <w:t>2.除不可抗力外，如果甲方没有按照本合同约定的付款方式付款，那么乙方可要求甲方支付违约金，违约金按每迟延付款一日的应付而未付款的</w:t>
      </w:r>
      <w:r>
        <w:rPr>
          <w:rFonts w:hint="eastAsia" w:ascii="宋体" w:hAnsi="宋体" w:cs="宋体"/>
          <w:b/>
          <w:bCs/>
          <w:sz w:val="24"/>
          <w:u w:val="single"/>
        </w:rPr>
        <w:t xml:space="preserve"> 0.05</w:t>
      </w:r>
      <w:r>
        <w:rPr>
          <w:rFonts w:hint="eastAsia" w:ascii="宋体" w:hAnsi="宋体" w:cs="宋体"/>
          <w:sz w:val="24"/>
          <w:u w:val="single"/>
        </w:rPr>
        <w:t xml:space="preserve">  </w:t>
      </w:r>
      <w:r>
        <w:rPr>
          <w:rFonts w:hint="eastAsia" w:ascii="宋体" w:hAnsi="宋体" w:cs="宋体"/>
          <w:sz w:val="24"/>
        </w:rPr>
        <w:t xml:space="preserve">%计算，迟延付款 </w:t>
      </w:r>
      <w:r>
        <w:rPr>
          <w:rFonts w:hint="eastAsia" w:ascii="宋体" w:hAnsi="宋体" w:cs="宋体"/>
          <w:sz w:val="24"/>
          <w:u w:val="single"/>
        </w:rPr>
        <w:t xml:space="preserve"> </w:t>
      </w:r>
      <w:r>
        <w:rPr>
          <w:rFonts w:hint="eastAsia" w:ascii="宋体" w:hAnsi="宋体" w:cs="宋体"/>
          <w:sz w:val="24"/>
          <w:u w:val="single"/>
          <w:lang w:val="en-US" w:eastAsia="zh-CN"/>
        </w:rPr>
        <w:t xml:space="preserve">30 </w:t>
      </w:r>
      <w:r>
        <w:rPr>
          <w:rFonts w:hint="eastAsia" w:ascii="宋体" w:hAnsi="宋体" w:cs="宋体"/>
          <w:sz w:val="24"/>
        </w:rPr>
        <w:t>天的，乙方有权在要求甲方支付违约金的同时，书面通知甲方解除本合同；</w:t>
      </w:r>
    </w:p>
    <w:p>
      <w:pPr>
        <w:spacing w:line="360" w:lineRule="auto"/>
        <w:ind w:firstLine="480" w:firstLineChars="200"/>
        <w:rPr>
          <w:rFonts w:ascii="宋体" w:hAnsi="宋体" w:cs="宋体"/>
          <w:sz w:val="24"/>
        </w:rPr>
      </w:pPr>
      <w:r>
        <w:rPr>
          <w:rFonts w:hint="eastAsia" w:ascii="宋体" w:hAnsi="宋体" w:cs="宋体"/>
          <w:sz w:val="24"/>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rPr>
        <w:t>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rPr>
        <w:t>5.如果出现政府采购监督管理部门或者纪检部门在处理投诉事项期间，书面通知甲方暂停采购活动的情形，或者询问或质疑事项可能影响中标或者成交结果的，导致甲方中止履行合同的情形，均不视为甲方违约。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ascii="宋体" w:hAnsi="宋体" w:cs="宋体"/>
          <w:sz w:val="24"/>
        </w:rPr>
      </w:pPr>
      <w:r>
        <w:rPr>
          <w:rFonts w:hint="eastAsia" w:ascii="宋体" w:hAnsi="宋体" w:cs="宋体"/>
          <w:sz w:val="24"/>
        </w:rPr>
        <w:t>6.违约责任另有约定具体如下：</w:t>
      </w:r>
    </w:p>
    <w:p>
      <w:pPr>
        <w:spacing w:line="360" w:lineRule="auto"/>
        <w:ind w:right="-420" w:rightChars="-200" w:firstLine="480" w:firstLineChars="200"/>
        <w:rPr>
          <w:rFonts w:ascii="宋体" w:hAnsi="宋体" w:cs="宋体"/>
          <w:sz w:val="24"/>
        </w:rPr>
      </w:pPr>
      <w:r>
        <w:rPr>
          <w:rFonts w:hint="eastAsia" w:ascii="宋体" w:hAnsi="宋体" w:cs="宋体"/>
          <w:sz w:val="24"/>
        </w:rPr>
        <w:t>（1）乙方交付的货物不符合合同约定或验收不合格的，应当及时更换，因此延误交货期限的，按照逾期交货承担违约责任 ；</w:t>
      </w:r>
    </w:p>
    <w:p>
      <w:pPr>
        <w:spacing w:line="360" w:lineRule="auto"/>
        <w:ind w:right="-420" w:rightChars="-200" w:firstLine="480" w:firstLineChars="200"/>
        <w:rPr>
          <w:rFonts w:ascii="宋体" w:hAnsi="宋体" w:cs="宋体"/>
          <w:sz w:val="24"/>
        </w:rPr>
      </w:pPr>
      <w:r>
        <w:rPr>
          <w:rFonts w:hint="eastAsia" w:ascii="宋体" w:hAnsi="宋体" w:cs="宋体"/>
          <w:sz w:val="24"/>
        </w:rPr>
        <w:t>（2）乙方不履行售后服务义务的，每次应向甲方承担1000元的违约金，且仍应履行售后服务义务；</w:t>
      </w:r>
    </w:p>
    <w:p>
      <w:pPr>
        <w:spacing w:line="360" w:lineRule="auto"/>
        <w:ind w:right="-420" w:rightChars="-200" w:firstLine="480" w:firstLineChars="200"/>
        <w:rPr>
          <w:rFonts w:ascii="宋体" w:hAnsi="宋体" w:cs="宋体"/>
          <w:sz w:val="24"/>
        </w:rPr>
      </w:pPr>
      <w:r>
        <w:rPr>
          <w:rFonts w:hint="eastAsia" w:ascii="宋体" w:hAnsi="宋体" w:cs="宋体"/>
          <w:sz w:val="24"/>
        </w:rPr>
        <w:t>（3）甲方无故拒收货物，乙方有权要求甲方按照合同原价支付货款  。</w:t>
      </w:r>
    </w:p>
    <w:p>
      <w:pPr>
        <w:spacing w:line="360" w:lineRule="auto"/>
        <w:ind w:right="-420" w:rightChars="-200" w:firstLine="480" w:firstLineChars="200"/>
        <w:rPr>
          <w:rFonts w:hint="eastAsia" w:ascii="宋体" w:hAnsi="宋体" w:cs="宋体"/>
          <w:sz w:val="24"/>
        </w:rPr>
      </w:pPr>
      <w:r>
        <w:rPr>
          <w:rFonts w:hint="eastAsia" w:ascii="宋体" w:hAnsi="宋体" w:cs="宋体"/>
          <w:sz w:val="24"/>
        </w:rPr>
        <w:t>（4）若质保期内出现质量问题，甲方有权从质保金中扣除违约金，同时乙方应免费维修或更换。</w:t>
      </w:r>
    </w:p>
    <w:p>
      <w:pPr>
        <w:spacing w:line="360" w:lineRule="auto"/>
        <w:ind w:right="-420" w:rightChars="-200" w:firstLine="480" w:firstLineChars="200"/>
        <w:rPr>
          <w:rFonts w:hint="default" w:ascii="宋体" w:hAnsi="宋体" w:cs="宋体"/>
          <w:sz w:val="24"/>
          <w:lang w:val="en-US" w:eastAsia="zh-CN"/>
        </w:rPr>
      </w:pPr>
      <w:r>
        <w:rPr>
          <w:rFonts w:hint="eastAsia" w:ascii="宋体" w:hAnsi="宋体" w:cs="宋体"/>
          <w:sz w:val="24"/>
          <w:lang w:val="en-US" w:eastAsia="zh-CN"/>
        </w:rPr>
        <w:t>7.在使用乙方提供的货物或者服务过程中，因产品质量或乙方其他问题给机械设备造成故障或货物损坏，由乙方承担甲方的一切损失，包括直接和间接损失。</w:t>
      </w:r>
    </w:p>
    <w:p>
      <w:pPr>
        <w:spacing w:line="360" w:lineRule="auto"/>
        <w:ind w:firstLine="482" w:firstLineChars="200"/>
        <w:rPr>
          <w:rFonts w:ascii="宋体" w:hAnsi="宋体" w:cs="宋体"/>
          <w:b/>
          <w:sz w:val="24"/>
        </w:rPr>
      </w:pPr>
      <w:bookmarkStart w:id="402" w:name="_Toc15583"/>
      <w:bookmarkStart w:id="403" w:name="_Toc28375"/>
      <w:bookmarkStart w:id="404" w:name="_Toc16021"/>
      <w:r>
        <w:rPr>
          <w:rFonts w:hint="eastAsia" w:ascii="宋体" w:hAnsi="宋体" w:cs="宋体"/>
          <w:b/>
          <w:sz w:val="24"/>
        </w:rPr>
        <w:t>十二、合同争议的解决</w:t>
      </w:r>
      <w:bookmarkEnd w:id="402"/>
      <w:bookmarkEnd w:id="403"/>
      <w:bookmarkEnd w:id="404"/>
    </w:p>
    <w:p>
      <w:pPr>
        <w:spacing w:line="360" w:lineRule="auto"/>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2  </w:t>
      </w:r>
      <w:r>
        <w:rPr>
          <w:rFonts w:hint="eastAsia" w:ascii="宋体" w:hAnsi="宋体" w:cs="宋体"/>
          <w:sz w:val="24"/>
        </w:rPr>
        <w:t>条款规定的方式解决：</w:t>
      </w:r>
    </w:p>
    <w:p>
      <w:pPr>
        <w:spacing w:line="360" w:lineRule="auto"/>
        <w:ind w:right="-420" w:rightChars="-200" w:firstLine="480" w:firstLineChars="200"/>
        <w:rPr>
          <w:rFonts w:ascii="宋体" w:hAnsi="宋体" w:cs="宋体"/>
          <w:sz w:val="24"/>
        </w:rPr>
      </w:pPr>
      <w:bookmarkStart w:id="405" w:name="_Toc11173"/>
      <w:bookmarkStart w:id="406" w:name="_Toc15322"/>
      <w:bookmarkStart w:id="407" w:name="_Toc7245"/>
      <w:r>
        <w:rPr>
          <w:rFonts w:hint="eastAsia" w:ascii="宋体" w:hAnsi="宋体" w:cs="宋体"/>
          <w:sz w:val="24"/>
        </w:rPr>
        <w:t>1. 将争议提交</w:t>
      </w:r>
      <w:r>
        <w:rPr>
          <w:rFonts w:hint="eastAsia" w:ascii="宋体" w:hAnsi="宋体" w:cs="宋体"/>
          <w:b/>
          <w:iCs/>
          <w:sz w:val="24"/>
          <w:u w:val="single"/>
        </w:rPr>
        <w:t>甲方所在地</w:t>
      </w:r>
      <w:r>
        <w:rPr>
          <w:rFonts w:hint="eastAsia" w:ascii="宋体" w:hAnsi="宋体" w:cs="宋体"/>
          <w:iCs/>
          <w:sz w:val="24"/>
        </w:rPr>
        <w:t>仲</w:t>
      </w:r>
      <w:r>
        <w:rPr>
          <w:rFonts w:hint="eastAsia" w:ascii="宋体" w:hAnsi="宋体" w:cs="宋体"/>
          <w:sz w:val="24"/>
        </w:rPr>
        <w:t>裁委员会依申请仲裁时其现行有效的仲裁规则裁决；</w:t>
      </w:r>
    </w:p>
    <w:p>
      <w:pPr>
        <w:spacing w:line="360" w:lineRule="auto"/>
        <w:ind w:right="-420" w:rightChars="-200" w:firstLine="480" w:firstLineChars="200"/>
        <w:rPr>
          <w:rFonts w:ascii="宋体" w:hAnsi="宋体" w:cs="宋体"/>
          <w:sz w:val="24"/>
        </w:rPr>
      </w:pPr>
      <w:r>
        <w:rPr>
          <w:rFonts w:hint="eastAsia" w:ascii="宋体" w:hAnsi="宋体" w:cs="宋体"/>
          <w:sz w:val="24"/>
        </w:rPr>
        <w:t>2.向</w:t>
      </w:r>
      <w:r>
        <w:rPr>
          <w:rFonts w:hint="eastAsia" w:ascii="宋体" w:hAnsi="宋体" w:cs="宋体"/>
          <w:b/>
          <w:iCs/>
          <w:sz w:val="24"/>
          <w:u w:val="single"/>
        </w:rPr>
        <w:t>甲方所在地</w:t>
      </w:r>
      <w:r>
        <w:rPr>
          <w:rFonts w:hint="eastAsia" w:ascii="宋体" w:hAnsi="宋体" w:cs="宋体"/>
          <w:sz w:val="24"/>
        </w:rPr>
        <w:t>人民法院起诉。</w:t>
      </w:r>
    </w:p>
    <w:bookmarkEnd w:id="405"/>
    <w:bookmarkEnd w:id="406"/>
    <w:bookmarkEnd w:id="407"/>
    <w:p>
      <w:pPr>
        <w:spacing w:line="360" w:lineRule="auto"/>
        <w:ind w:firstLine="482" w:firstLineChars="200"/>
        <w:rPr>
          <w:rFonts w:ascii="宋体" w:hAnsi="宋体" w:cs="宋体"/>
          <w:b/>
          <w:sz w:val="24"/>
        </w:rPr>
      </w:pPr>
      <w:r>
        <w:rPr>
          <w:rFonts w:hint="eastAsia" w:ascii="宋体" w:hAnsi="宋体" w:cs="宋体"/>
          <w:b/>
          <w:sz w:val="24"/>
        </w:rPr>
        <w:t>十三、合同生效</w:t>
      </w:r>
    </w:p>
    <w:p>
      <w:pPr>
        <w:pStyle w:val="23"/>
        <w:ind w:left="0" w:leftChars="0"/>
        <w:jc w:val="left"/>
        <w:rPr>
          <w:rFonts w:ascii="宋体" w:hAnsi="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rPr>
        <w:t>，</w:t>
      </w:r>
      <w:r>
        <w:rPr>
          <w:rFonts w:hint="eastAsia" w:ascii="宋体" w:hAnsi="宋体"/>
          <w:bCs/>
          <w:szCs w:val="24"/>
        </w:rPr>
        <w:t>第二章合同一般条款</w:t>
      </w:r>
      <w:r>
        <w:rPr>
          <w:rFonts w:hint="eastAsia" w:ascii="宋体" w:hAnsi="宋体"/>
        </w:rPr>
        <w:t>、第三章廉洁协议为本合同不可分割的一部分，</w:t>
      </w:r>
      <w:r>
        <w:rPr>
          <w:rFonts w:ascii="宋体" w:hAnsi="宋体"/>
        </w:rPr>
        <w:t>均具有同等法律效力</w:t>
      </w:r>
      <w:r>
        <w:rPr>
          <w:rFonts w:hint="eastAsia" w:ascii="宋体" w:hAnsi="宋体"/>
        </w:rPr>
        <w:t>。</w:t>
      </w:r>
    </w:p>
    <w:p>
      <w:pPr>
        <w:pStyle w:val="23"/>
        <w:ind w:left="0" w:leftChars="0" w:firstLine="0" w:firstLineChars="0"/>
        <w:jc w:val="center"/>
        <w:outlineLvl w:val="0"/>
        <w:rPr>
          <w:rFonts w:ascii="宋体" w:hAnsi="宋体" w:cs="宋体"/>
          <w:b/>
          <w:szCs w:val="24"/>
        </w:rPr>
      </w:pPr>
      <w:bookmarkStart w:id="408" w:name="_Toc11152"/>
      <w:r>
        <w:rPr>
          <w:rFonts w:hint="eastAsia" w:ascii="宋体" w:hAnsi="宋体" w:cs="宋体"/>
          <w:b/>
          <w:szCs w:val="24"/>
        </w:rPr>
        <w:t>第二章 合同一般条款</w:t>
      </w:r>
      <w:bookmarkEnd w:id="408"/>
    </w:p>
    <w:p>
      <w:pPr>
        <w:spacing w:line="360" w:lineRule="auto"/>
        <w:ind w:firstLine="482" w:firstLineChars="200"/>
        <w:rPr>
          <w:rFonts w:ascii="宋体" w:hAnsi="宋体" w:cs="宋体"/>
          <w:b/>
          <w:sz w:val="24"/>
        </w:rPr>
      </w:pPr>
      <w:bookmarkStart w:id="409" w:name="_Toc28763"/>
      <w:bookmarkStart w:id="410" w:name="_Toc19614"/>
      <w:bookmarkStart w:id="411" w:name="_Ref467379205"/>
      <w:bookmarkStart w:id="412" w:name="_Toc16917"/>
      <w:bookmarkStart w:id="413" w:name="_Ref467378404"/>
      <w:bookmarkStart w:id="414" w:name="_Toc487900349"/>
      <w:bookmarkStart w:id="415" w:name="_Ref467379101"/>
      <w:bookmarkStart w:id="416" w:name="_Toc279701240"/>
      <w:bookmarkStart w:id="417" w:name="_Ref467378463"/>
      <w:bookmarkStart w:id="418" w:name="_Ref467379225"/>
      <w:bookmarkStart w:id="419" w:name="_Ref467378499"/>
      <w:bookmarkStart w:id="420" w:name="_Ref467379109"/>
      <w:bookmarkStart w:id="421" w:name="_Ref467379214"/>
      <w:bookmarkStart w:id="422" w:name="_Ref467379094"/>
      <w:bookmarkStart w:id="423" w:name="_Toc259093669"/>
      <w:bookmarkStart w:id="424" w:name="_Ref467379195"/>
      <w:r>
        <w:rPr>
          <w:rFonts w:hint="eastAsia" w:ascii="宋体" w:hAnsi="宋体" w:cs="宋体"/>
          <w:b/>
          <w:sz w:val="24"/>
        </w:rPr>
        <w:t>一、 定义</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ascii="宋体" w:hAnsi="宋体" w:cs="宋体"/>
          <w:sz w:val="24"/>
        </w:rPr>
      </w:pPr>
      <w:bookmarkStart w:id="425" w:name="_Ref467378840"/>
      <w:r>
        <w:rPr>
          <w:rFonts w:hint="eastAsia" w:ascii="宋体" w:hAnsi="宋体" w:cs="宋体"/>
          <w:sz w:val="24"/>
        </w:rPr>
        <w:t>4.“甲方”系指与中标或成交供应商签署合同的采购人</w:t>
      </w:r>
      <w:bookmarkEnd w:id="425"/>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426" w:name="_Ref467379400"/>
      <w:r>
        <w:rPr>
          <w:rFonts w:hint="eastAsia" w:ascii="宋体" w:hAnsi="宋体" w:cs="宋体"/>
          <w:sz w:val="24"/>
        </w:rPr>
        <w:t>5.“乙方”系指根据合同约定交付货物的中标或成交供应商</w:t>
      </w:r>
      <w:bookmarkEnd w:id="426"/>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s="宋体"/>
          <w:sz w:val="24"/>
        </w:rPr>
      </w:pPr>
      <w:bookmarkStart w:id="427" w:name="_Ref467379436"/>
      <w:r>
        <w:rPr>
          <w:rFonts w:hint="eastAsia" w:ascii="宋体" w:hAnsi="宋体" w:cs="宋体"/>
          <w:sz w:val="24"/>
        </w:rPr>
        <w:t>6.“现场”系指合同约定货物将要运至或者安装的地点。</w:t>
      </w:r>
      <w:bookmarkEnd w:id="427"/>
    </w:p>
    <w:p>
      <w:pPr>
        <w:spacing w:line="360" w:lineRule="auto"/>
        <w:ind w:firstLine="482" w:firstLineChars="200"/>
        <w:rPr>
          <w:rFonts w:ascii="宋体" w:hAnsi="宋体" w:cs="宋体"/>
          <w:b/>
          <w:sz w:val="24"/>
        </w:rPr>
      </w:pPr>
      <w:bookmarkStart w:id="428" w:name="_Toc27635"/>
      <w:bookmarkStart w:id="429" w:name="_Toc259093670"/>
      <w:bookmarkStart w:id="430" w:name="_Toc487900350"/>
      <w:bookmarkStart w:id="431" w:name="_Toc13336"/>
      <w:bookmarkStart w:id="432" w:name="_Toc32504"/>
      <w:bookmarkStart w:id="433" w:name="_Toc279701241"/>
      <w:r>
        <w:rPr>
          <w:rFonts w:hint="eastAsia" w:ascii="宋体" w:hAnsi="宋体" w:cs="宋体"/>
          <w:b/>
          <w:sz w:val="24"/>
        </w:rPr>
        <w:t>二、技术规范</w:t>
      </w:r>
      <w:bookmarkEnd w:id="428"/>
      <w:bookmarkEnd w:id="429"/>
      <w:bookmarkEnd w:id="430"/>
      <w:bookmarkEnd w:id="431"/>
      <w:bookmarkEnd w:id="432"/>
      <w:bookmarkEnd w:id="433"/>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w:t>
      </w:r>
      <w:r>
        <w:rPr>
          <w:rFonts w:hint="eastAsia" w:ascii="宋体" w:hAnsi="宋体" w:cs="宋体"/>
          <w:sz w:val="24"/>
          <w:lang w:eastAsia="zh-CN"/>
        </w:rPr>
        <w:t>（</w:t>
      </w:r>
      <w:r>
        <w:rPr>
          <w:rFonts w:hint="eastAsia" w:ascii="宋体" w:hAnsi="宋体" w:cs="宋体"/>
          <w:sz w:val="24"/>
        </w:rPr>
        <w:t>如果有的话</w:t>
      </w:r>
      <w:r>
        <w:rPr>
          <w:rFonts w:hint="eastAsia" w:ascii="宋体" w:hAnsi="宋体" w:cs="宋体"/>
          <w:sz w:val="24"/>
          <w:lang w:eastAsia="zh-CN"/>
        </w:rPr>
        <w:t>）</w:t>
      </w:r>
      <w:r>
        <w:rPr>
          <w:rFonts w:hint="eastAsia" w:ascii="宋体" w:hAnsi="宋体" w:cs="宋体"/>
          <w:sz w:val="24"/>
        </w:rPr>
        <w:t>及其技术规范偏差表</w:t>
      </w:r>
      <w:r>
        <w:rPr>
          <w:rFonts w:hint="eastAsia" w:ascii="宋体" w:hAnsi="宋体" w:cs="宋体"/>
          <w:sz w:val="24"/>
          <w:lang w:eastAsia="zh-CN"/>
        </w:rPr>
        <w:t>（</w:t>
      </w:r>
      <w:r>
        <w:rPr>
          <w:rFonts w:hint="eastAsia" w:ascii="宋体" w:hAnsi="宋体" w:cs="宋体"/>
          <w:sz w:val="24"/>
        </w:rPr>
        <w:t>如果被甲方接受的话</w:t>
      </w:r>
      <w:r>
        <w:rPr>
          <w:rFonts w:hint="eastAsia" w:ascii="宋体" w:hAnsi="宋体" w:cs="宋体"/>
          <w:sz w:val="24"/>
          <w:lang w:eastAsia="zh-CN"/>
        </w:rPr>
        <w:t>）</w:t>
      </w:r>
      <w:r>
        <w:rPr>
          <w:rFonts w:hint="eastAsia" w:ascii="宋体" w:hAnsi="宋体" w:cs="宋体"/>
          <w:sz w:val="24"/>
        </w:rPr>
        <w:t>相一致；如果采购文件中没有技术规范的相应说明，那么应以国家有关部门最新颁布的相应标准和规范为准。</w:t>
      </w:r>
    </w:p>
    <w:p>
      <w:pPr>
        <w:spacing w:line="360" w:lineRule="auto"/>
        <w:ind w:firstLine="482" w:firstLineChars="200"/>
        <w:rPr>
          <w:rFonts w:ascii="宋体" w:hAnsi="宋体" w:cs="宋体"/>
          <w:b/>
          <w:sz w:val="24"/>
        </w:rPr>
      </w:pPr>
      <w:bookmarkStart w:id="434" w:name="_Toc9829"/>
      <w:bookmarkStart w:id="435" w:name="_Toc487900351"/>
      <w:bookmarkStart w:id="436" w:name="_Toc27853"/>
      <w:bookmarkStart w:id="437" w:name="_Toc279701242"/>
      <w:bookmarkStart w:id="438" w:name="_Toc259093671"/>
      <w:bookmarkStart w:id="439" w:name="_Toc31634"/>
      <w:r>
        <w:rPr>
          <w:rFonts w:hint="eastAsia" w:ascii="宋体" w:hAnsi="宋体" w:cs="宋体"/>
          <w:b/>
          <w:sz w:val="24"/>
        </w:rPr>
        <w:t>三、知识产权</w:t>
      </w:r>
      <w:bookmarkEnd w:id="434"/>
      <w:bookmarkEnd w:id="435"/>
      <w:bookmarkEnd w:id="436"/>
      <w:bookmarkEnd w:id="437"/>
      <w:bookmarkEnd w:id="438"/>
      <w:bookmarkEnd w:id="439"/>
    </w:p>
    <w:p>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pPr>
        <w:spacing w:line="360" w:lineRule="auto"/>
        <w:ind w:firstLine="482" w:firstLineChars="200"/>
        <w:rPr>
          <w:rFonts w:ascii="宋体" w:hAnsi="宋体" w:eastAsia="宋体" w:cs="宋体"/>
          <w:b/>
          <w:sz w:val="24"/>
        </w:rPr>
      </w:pPr>
      <w:bookmarkStart w:id="440" w:name="_Toc29149"/>
      <w:bookmarkStart w:id="441" w:name="_Toc4194"/>
      <w:bookmarkStart w:id="442" w:name="_Toc11932"/>
      <w:r>
        <w:rPr>
          <w:rFonts w:hint="eastAsia" w:ascii="宋体" w:hAnsi="宋体" w:cs="宋体"/>
          <w:b/>
          <w:sz w:val="24"/>
        </w:rPr>
        <w:t>四、装运包装</w:t>
      </w:r>
      <w:bookmarkEnd w:id="440"/>
      <w:bookmarkEnd w:id="441"/>
      <w:bookmarkEnd w:id="442"/>
      <w:r>
        <w:rPr>
          <w:rFonts w:hint="eastAsia" w:ascii="宋体" w:hAnsi="宋体" w:cs="宋体"/>
          <w:b/>
          <w:sz w:val="24"/>
        </w:rPr>
        <w:t>及交付要求</w:t>
      </w:r>
    </w:p>
    <w:p>
      <w:pPr>
        <w:spacing w:line="360" w:lineRule="auto"/>
        <w:ind w:firstLine="480" w:firstLineChars="200"/>
        <w:rPr>
          <w:rFonts w:ascii="宋体" w:hAnsi="宋体" w:cs="宋体"/>
          <w:sz w:val="24"/>
        </w:rPr>
      </w:pPr>
      <w:r>
        <w:rPr>
          <w:rFonts w:hint="eastAsia" w:ascii="宋体" w:hAnsi="宋体" w:cs="宋体"/>
          <w:sz w:val="24"/>
        </w:rPr>
        <w:t>1.除另有约定外</w:t>
      </w:r>
      <w:r>
        <w:rPr>
          <w:rFonts w:hint="eastAsia" w:ascii="宋体" w:hAnsi="宋体" w:cs="宋体"/>
          <w:sz w:val="24"/>
          <w:lang w:eastAsia="zh-CN"/>
        </w:rPr>
        <w:t>，</w:t>
      </w:r>
      <w:r>
        <w:rPr>
          <w:rFonts w:hint="eastAsia" w:ascii="宋体" w:hAnsi="宋体" w:cs="宋体"/>
          <w:sz w:val="24"/>
        </w:rPr>
        <w:t>乙方交付的全部货物</w:t>
      </w:r>
      <w:r>
        <w:rPr>
          <w:rFonts w:hint="eastAsia" w:ascii="宋体" w:hAnsi="宋体" w:cs="宋体"/>
          <w:sz w:val="24"/>
          <w:lang w:eastAsia="zh-CN"/>
        </w:rPr>
        <w:t>，</w:t>
      </w:r>
      <w:r>
        <w:rPr>
          <w:rFonts w:hint="eastAsia" w:ascii="宋体" w:hAnsi="宋体" w:cs="宋体"/>
          <w:sz w:val="24"/>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pPr>
        <w:spacing w:line="360" w:lineRule="auto"/>
        <w:ind w:firstLine="480" w:firstLineChars="200"/>
        <w:rPr>
          <w:rFonts w:ascii="宋体" w:hAnsi="宋体" w:cs="宋体"/>
          <w:sz w:val="24"/>
        </w:rPr>
      </w:pPr>
      <w:r>
        <w:rPr>
          <w:rFonts w:hint="eastAsia" w:ascii="宋体" w:hAnsi="宋体" w:cs="宋体"/>
          <w:sz w:val="24"/>
        </w:rPr>
        <w:t>（1）乙方送货每批物资必须要附甲方采购订单、送货单、合格证或者检测报告，否则甲方有权拒收；</w:t>
      </w:r>
    </w:p>
    <w:p>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pPr>
        <w:spacing w:line="360" w:lineRule="auto"/>
        <w:ind w:firstLine="482" w:firstLineChars="200"/>
        <w:rPr>
          <w:rFonts w:ascii="宋体" w:hAnsi="宋体" w:cs="宋体"/>
          <w:b/>
          <w:sz w:val="24"/>
        </w:rPr>
      </w:pPr>
      <w:bookmarkStart w:id="443" w:name="_Toc30272"/>
      <w:bookmarkStart w:id="444" w:name="_Toc19074"/>
      <w:bookmarkStart w:id="445" w:name="_Toc26182"/>
      <w:r>
        <w:rPr>
          <w:rFonts w:hint="eastAsia" w:ascii="宋体" w:hAnsi="宋体" w:cs="宋体"/>
          <w:b/>
          <w:sz w:val="24"/>
        </w:rPr>
        <w:t>五、 履约检查和问题反馈</w:t>
      </w:r>
      <w:bookmarkEnd w:id="443"/>
      <w:bookmarkEnd w:id="444"/>
      <w:bookmarkEnd w:id="445"/>
    </w:p>
    <w:p>
      <w:pPr>
        <w:spacing w:line="360" w:lineRule="auto"/>
        <w:ind w:firstLine="480" w:firstLineChars="200"/>
        <w:rPr>
          <w:rFonts w:ascii="宋体" w:hAnsi="宋体" w:cs="宋体"/>
          <w:sz w:val="24"/>
        </w:rPr>
      </w:pPr>
      <w:bookmarkStart w:id="446" w:name="_Toc186431854"/>
      <w:bookmarkStart w:id="447" w:name="_Toc487900357"/>
      <w:bookmarkStart w:id="448" w:name="_Toc259093676"/>
      <w:bookmarkStart w:id="449" w:name="_Ref467379793"/>
      <w:bookmarkStart w:id="450" w:name="_Toc279701247"/>
      <w:bookmarkStart w:id="451" w:name="_Ref46737980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6"/>
      <w:bookmarkStart w:id="452" w:name="_Toc186431855"/>
      <w:r>
        <w:rPr>
          <w:rFonts w:hint="eastAsia" w:ascii="宋体" w:hAnsi="宋体" w:cs="宋体"/>
          <w:sz w:val="24"/>
        </w:rPr>
        <w:t>。</w:t>
      </w:r>
    </w:p>
    <w:bookmarkEnd w:id="447"/>
    <w:bookmarkEnd w:id="448"/>
    <w:bookmarkEnd w:id="449"/>
    <w:bookmarkEnd w:id="450"/>
    <w:bookmarkEnd w:id="451"/>
    <w:bookmarkEnd w:id="452"/>
    <w:p>
      <w:pPr>
        <w:spacing w:line="360" w:lineRule="auto"/>
        <w:ind w:firstLine="482" w:firstLineChars="200"/>
        <w:rPr>
          <w:rFonts w:ascii="宋体" w:hAnsi="宋体" w:cs="宋体"/>
          <w:b/>
          <w:sz w:val="24"/>
        </w:rPr>
      </w:pPr>
      <w:bookmarkStart w:id="453" w:name="_Ref467379852"/>
      <w:bookmarkStart w:id="454" w:name="_Ref467379863"/>
      <w:bookmarkStart w:id="455" w:name="_Toc487900358"/>
      <w:bookmarkStart w:id="456" w:name="_Toc279701248"/>
      <w:bookmarkStart w:id="457" w:name="_Toc259093677"/>
      <w:bookmarkStart w:id="458" w:name="_Ref467379923"/>
      <w:bookmarkStart w:id="459" w:name="_Toc3225"/>
      <w:bookmarkStart w:id="460" w:name="_Toc16110"/>
      <w:bookmarkStart w:id="461" w:name="_Toc774"/>
      <w:r>
        <w:rPr>
          <w:rFonts w:hint="eastAsia" w:ascii="宋体" w:hAnsi="宋体" w:cs="宋体"/>
          <w:b/>
          <w:sz w:val="24"/>
        </w:rPr>
        <w:t>六、技术资料</w:t>
      </w:r>
      <w:bookmarkEnd w:id="453"/>
      <w:bookmarkEnd w:id="454"/>
      <w:bookmarkEnd w:id="455"/>
      <w:bookmarkEnd w:id="456"/>
      <w:bookmarkEnd w:id="457"/>
      <w:bookmarkEnd w:id="458"/>
      <w:r>
        <w:rPr>
          <w:rFonts w:hint="eastAsia" w:ascii="宋体" w:hAnsi="宋体" w:cs="宋体"/>
          <w:b/>
          <w:sz w:val="24"/>
        </w:rPr>
        <w:t>和保密义务</w:t>
      </w:r>
      <w:bookmarkEnd w:id="459"/>
      <w:bookmarkEnd w:id="460"/>
      <w:bookmarkEnd w:id="461"/>
    </w:p>
    <w:p>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rPr>
          <w:rFonts w:ascii="宋体" w:hAnsi="宋体" w:cs="宋体"/>
          <w:b/>
          <w:sz w:val="24"/>
        </w:rPr>
      </w:pPr>
      <w:bookmarkStart w:id="462" w:name="_Toc7860"/>
      <w:r>
        <w:rPr>
          <w:rFonts w:hint="eastAsia" w:ascii="宋体" w:hAnsi="宋体" w:cs="宋体"/>
          <w:b/>
          <w:sz w:val="24"/>
        </w:rPr>
        <w:t>七、质量保证</w:t>
      </w:r>
      <w:bookmarkEnd w:id="462"/>
    </w:p>
    <w:p>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pPr>
        <w:spacing w:line="360" w:lineRule="auto"/>
        <w:ind w:firstLine="482" w:firstLineChars="200"/>
        <w:rPr>
          <w:rFonts w:ascii="宋体" w:hAnsi="宋体" w:cs="宋体"/>
          <w:b/>
          <w:sz w:val="24"/>
        </w:rPr>
      </w:pPr>
      <w:bookmarkStart w:id="463" w:name="_Toc17244"/>
      <w:bookmarkStart w:id="464" w:name="_Toc279701252"/>
      <w:bookmarkStart w:id="465" w:name="_Toc487900362"/>
      <w:bookmarkStart w:id="466" w:name="_Toc259093681"/>
      <w:r>
        <w:rPr>
          <w:rFonts w:hint="eastAsia" w:ascii="宋体" w:hAnsi="宋体" w:cs="宋体"/>
          <w:b/>
          <w:sz w:val="24"/>
        </w:rPr>
        <w:t>八、货物的风险负担</w:t>
      </w:r>
      <w:bookmarkEnd w:id="463"/>
    </w:p>
    <w:p>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pPr>
        <w:spacing w:line="360" w:lineRule="auto"/>
        <w:ind w:firstLine="482" w:firstLineChars="200"/>
        <w:rPr>
          <w:rFonts w:ascii="宋体" w:hAnsi="宋体" w:cs="宋体"/>
          <w:b/>
          <w:sz w:val="24"/>
        </w:rPr>
      </w:pPr>
      <w:bookmarkStart w:id="467" w:name="_Toc14055"/>
      <w:r>
        <w:rPr>
          <w:rFonts w:hint="eastAsia" w:ascii="宋体" w:hAnsi="宋体" w:cs="宋体"/>
          <w:b/>
          <w:sz w:val="24"/>
        </w:rPr>
        <w:t>九、延迟交货</w:t>
      </w:r>
      <w:bookmarkEnd w:id="464"/>
      <w:bookmarkEnd w:id="465"/>
      <w:bookmarkEnd w:id="466"/>
      <w:bookmarkEnd w:id="467"/>
    </w:p>
    <w:p>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rPr>
          <w:rFonts w:ascii="宋体" w:hAnsi="宋体" w:eastAsia="宋体" w:cs="宋体"/>
          <w:b/>
          <w:sz w:val="24"/>
        </w:rPr>
      </w:pPr>
      <w:bookmarkStart w:id="468" w:name="_Toc7502"/>
      <w:bookmarkStart w:id="469" w:name="_Ref467378121"/>
      <w:bookmarkStart w:id="470" w:name="_Toc259093683"/>
      <w:bookmarkStart w:id="471" w:name="_Toc279701254"/>
      <w:bookmarkStart w:id="472" w:name="_Toc487900364"/>
      <w:r>
        <w:rPr>
          <w:rFonts w:hint="eastAsia" w:ascii="宋体" w:hAnsi="宋体" w:cs="宋体"/>
          <w:b/>
          <w:sz w:val="24"/>
        </w:rPr>
        <w:t>十、合同变更</w:t>
      </w:r>
      <w:bookmarkEnd w:id="468"/>
      <w:r>
        <w:rPr>
          <w:rFonts w:hint="eastAsia" w:ascii="宋体" w:hAnsi="宋体" w:cs="宋体"/>
          <w:b/>
          <w:sz w:val="24"/>
        </w:rPr>
        <w:t>或补充</w:t>
      </w:r>
    </w:p>
    <w:p>
      <w:pPr>
        <w:spacing w:line="360" w:lineRule="auto"/>
        <w:ind w:firstLine="480" w:firstLineChars="200"/>
        <w:rPr>
          <w:rFonts w:ascii="宋体" w:hAnsi="宋体"/>
          <w:sz w:val="24"/>
        </w:rPr>
      </w:pPr>
      <w:bookmarkStart w:id="473" w:name="_Toc487900369"/>
      <w:bookmarkStart w:id="474" w:name="_Toc279701259"/>
      <w:bookmarkStart w:id="475" w:name="_Toc259093688"/>
      <w:bookmarkStart w:id="476" w:name="_Toc22955"/>
      <w:bookmarkStart w:id="477" w:name="_Toc15237"/>
      <w:bookmarkStart w:id="478" w:name="_Toc10366"/>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pPr>
        <w:spacing w:line="360" w:lineRule="auto"/>
        <w:ind w:firstLine="482" w:firstLineChars="200"/>
        <w:rPr>
          <w:rFonts w:ascii="宋体" w:hAnsi="宋体" w:cs="宋体"/>
          <w:b/>
          <w:sz w:val="24"/>
        </w:rPr>
      </w:pPr>
      <w:r>
        <w:rPr>
          <w:rFonts w:hint="eastAsia" w:ascii="宋体" w:hAnsi="宋体" w:cs="宋体"/>
          <w:b/>
          <w:sz w:val="24"/>
        </w:rPr>
        <w:t>十一、 合同转让</w:t>
      </w:r>
      <w:bookmarkEnd w:id="473"/>
      <w:bookmarkEnd w:id="474"/>
      <w:bookmarkEnd w:id="475"/>
      <w:r>
        <w:rPr>
          <w:rFonts w:hint="eastAsia" w:ascii="宋体" w:hAnsi="宋体" w:cs="宋体"/>
          <w:b/>
          <w:sz w:val="24"/>
        </w:rPr>
        <w:t>和分包</w:t>
      </w:r>
      <w:bookmarkEnd w:id="476"/>
      <w:bookmarkEnd w:id="477"/>
      <w:bookmarkEnd w:id="478"/>
    </w:p>
    <w:p>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pPr>
        <w:spacing w:line="360" w:lineRule="auto"/>
        <w:ind w:firstLine="482" w:firstLineChars="200"/>
        <w:rPr>
          <w:rFonts w:ascii="宋体" w:hAnsi="宋体" w:cs="宋体"/>
          <w:b/>
          <w:sz w:val="24"/>
        </w:rPr>
      </w:pPr>
      <w:bookmarkStart w:id="479" w:name="_Toc14066"/>
      <w:bookmarkStart w:id="480" w:name="_Toc13566"/>
      <w:bookmarkStart w:id="481" w:name="_Toc16508"/>
      <w:r>
        <w:rPr>
          <w:rFonts w:hint="eastAsia" w:ascii="宋体" w:hAnsi="宋体" w:cs="宋体"/>
          <w:b/>
          <w:sz w:val="24"/>
        </w:rPr>
        <w:t>十二、不可抗力</w:t>
      </w:r>
      <w:bookmarkEnd w:id="479"/>
      <w:bookmarkEnd w:id="480"/>
      <w:bookmarkEnd w:id="481"/>
    </w:p>
    <w:p>
      <w:pPr>
        <w:spacing w:line="360" w:lineRule="auto"/>
        <w:ind w:firstLine="480" w:firstLineChars="200"/>
        <w:rPr>
          <w:rFonts w:ascii="宋体" w:hAnsi="宋体"/>
          <w:sz w:val="24"/>
        </w:rPr>
      </w:pPr>
      <w:bookmarkStart w:id="482" w:name="_Toc279701255"/>
      <w:bookmarkStart w:id="483" w:name="_Toc689"/>
      <w:bookmarkStart w:id="484" w:name="_Toc259093684"/>
      <w:bookmarkStart w:id="485" w:name="_Toc487900365"/>
      <w:bookmarkStart w:id="486" w:name="_Toc30676"/>
      <w:bookmarkStart w:id="487" w:name="_Toc6969"/>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rPr>
          <w:rFonts w:ascii="宋体" w:hAnsi="宋体" w:cs="宋体"/>
          <w:b/>
          <w:sz w:val="24"/>
        </w:rPr>
      </w:pPr>
      <w:r>
        <w:rPr>
          <w:rFonts w:hint="eastAsia" w:ascii="宋体" w:hAnsi="宋体" w:cs="宋体"/>
          <w:b/>
          <w:sz w:val="24"/>
        </w:rPr>
        <w:t>十三、 税费</w:t>
      </w:r>
      <w:bookmarkEnd w:id="482"/>
      <w:bookmarkEnd w:id="483"/>
      <w:bookmarkEnd w:id="484"/>
      <w:bookmarkEnd w:id="485"/>
      <w:bookmarkEnd w:id="486"/>
      <w:bookmarkEnd w:id="487"/>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rPr>
          <w:rFonts w:ascii="宋体" w:hAnsi="宋体" w:cs="宋体"/>
          <w:b/>
          <w:sz w:val="24"/>
        </w:rPr>
      </w:pPr>
      <w:bookmarkStart w:id="488" w:name="_Toc16959"/>
      <w:bookmarkStart w:id="489" w:name="_Toc259093687"/>
      <w:bookmarkStart w:id="490" w:name="_Toc8298"/>
      <w:bookmarkStart w:id="491" w:name="_Toc279701258"/>
      <w:bookmarkStart w:id="492" w:name="_Toc7102"/>
      <w:bookmarkStart w:id="493" w:name="_Toc487900368"/>
      <w:r>
        <w:rPr>
          <w:rFonts w:hint="eastAsia" w:ascii="宋体" w:hAnsi="宋体" w:cs="宋体"/>
          <w:b/>
          <w:sz w:val="24"/>
        </w:rPr>
        <w:t>十四、乙方破产</w:t>
      </w:r>
      <w:bookmarkEnd w:id="488"/>
      <w:bookmarkEnd w:id="489"/>
      <w:bookmarkEnd w:id="490"/>
      <w:bookmarkEnd w:id="491"/>
      <w:bookmarkEnd w:id="492"/>
      <w:bookmarkEnd w:id="493"/>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ascii="宋体" w:hAnsi="宋体" w:cs="宋体"/>
          <w:b/>
          <w:sz w:val="24"/>
        </w:rPr>
      </w:pPr>
      <w:bookmarkStart w:id="494" w:name="_Toc15387"/>
      <w:bookmarkStart w:id="495" w:name="_Toc29333"/>
      <w:bookmarkStart w:id="496" w:name="_Toc6134"/>
      <w:r>
        <w:rPr>
          <w:rFonts w:hint="eastAsia" w:ascii="宋体" w:hAnsi="宋体" w:cs="宋体"/>
          <w:b/>
          <w:sz w:val="24"/>
        </w:rPr>
        <w:t>十五、合同中止、终止</w:t>
      </w:r>
      <w:bookmarkEnd w:id="494"/>
      <w:bookmarkEnd w:id="495"/>
      <w:bookmarkEnd w:id="496"/>
    </w:p>
    <w:p>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pPr>
        <w:spacing w:line="360" w:lineRule="auto"/>
        <w:ind w:firstLine="480" w:firstLineChars="200"/>
        <w:rPr>
          <w:rFonts w:ascii="宋体" w:hAnsi="宋体" w:cs="宋体"/>
          <w:sz w:val="24"/>
        </w:rPr>
      </w:pPr>
      <w:r>
        <w:rPr>
          <w:rFonts w:hint="eastAsia" w:ascii="宋体" w:hAnsi="宋体" w:cs="宋体"/>
          <w:sz w:val="24"/>
        </w:rPr>
        <w:t>3.合同到期后，自动终止合同；</w:t>
      </w:r>
    </w:p>
    <w:p>
      <w:pPr>
        <w:spacing w:line="360" w:lineRule="auto"/>
        <w:ind w:firstLine="480" w:firstLineChars="200"/>
        <w:rPr>
          <w:rFonts w:ascii="宋体" w:hAnsi="宋体" w:cs="宋体"/>
          <w:sz w:val="24"/>
        </w:rPr>
      </w:pPr>
      <w:r>
        <w:rPr>
          <w:rFonts w:hint="eastAsia" w:ascii="宋体" w:hAnsi="宋体" w:cs="宋体"/>
          <w:sz w:val="24"/>
        </w:rPr>
        <w:t>4.乙方完成合同约定内容的（不得超过合同总金额），自动终止合同；若在合同有效期之前完成的，提前终止合同，无须再另行签订终止补充协议，甲方按合同约定要求及时退还乙方履约保证金。</w:t>
      </w:r>
    </w:p>
    <w:p>
      <w:pPr>
        <w:spacing w:line="360" w:lineRule="auto"/>
        <w:ind w:firstLine="480" w:firstLineChars="200"/>
      </w:pPr>
      <w:r>
        <w:rPr>
          <w:rFonts w:hint="eastAsia" w:ascii="宋体" w:hAnsi="宋体" w:cs="宋体"/>
          <w:sz w:val="24"/>
        </w:rPr>
        <w:t>5.出现违约行为的，甲方有权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9"/>
    <w:bookmarkEnd w:id="470"/>
    <w:bookmarkEnd w:id="471"/>
    <w:bookmarkEnd w:id="472"/>
    <w:p>
      <w:pPr>
        <w:spacing w:line="360" w:lineRule="auto"/>
        <w:ind w:firstLine="482" w:firstLineChars="200"/>
        <w:rPr>
          <w:rFonts w:ascii="宋体" w:hAnsi="宋体" w:cs="宋体"/>
          <w:b/>
          <w:sz w:val="24"/>
        </w:rPr>
      </w:pPr>
      <w:bookmarkStart w:id="497" w:name="_Toc487900371"/>
      <w:bookmarkStart w:id="498" w:name="_Toc259093690"/>
      <w:bookmarkStart w:id="499" w:name="_Toc279701261"/>
      <w:bookmarkStart w:id="500" w:name="_Toc25182"/>
      <w:bookmarkStart w:id="501" w:name="_Toc19604"/>
      <w:bookmarkStart w:id="502" w:name="_Toc11284"/>
      <w:r>
        <w:rPr>
          <w:rFonts w:hint="eastAsia" w:ascii="宋体" w:hAnsi="宋体" w:cs="宋体"/>
          <w:b/>
          <w:sz w:val="24"/>
        </w:rPr>
        <w:t>十六、 通知</w:t>
      </w:r>
      <w:bookmarkEnd w:id="497"/>
      <w:bookmarkEnd w:id="498"/>
      <w:bookmarkEnd w:id="499"/>
      <w:r>
        <w:rPr>
          <w:rFonts w:hint="eastAsia" w:ascii="宋体" w:hAnsi="宋体" w:cs="宋体"/>
          <w:b/>
          <w:sz w:val="24"/>
        </w:rPr>
        <w:t>和送达</w:t>
      </w:r>
      <w:bookmarkEnd w:id="500"/>
      <w:bookmarkEnd w:id="501"/>
      <w:bookmarkEnd w:id="502"/>
    </w:p>
    <w:p>
      <w:pPr>
        <w:spacing w:line="360" w:lineRule="auto"/>
        <w:ind w:firstLine="480" w:firstLineChars="200"/>
        <w:rPr>
          <w:rFonts w:ascii="宋体" w:hAnsi="宋体"/>
          <w:sz w:val="24"/>
        </w:rPr>
      </w:pPr>
      <w:bookmarkStart w:id="503" w:name="_Toc18401"/>
      <w:bookmarkStart w:id="504" w:name="_Toc27674"/>
      <w:bookmarkStart w:id="505" w:name="_Toc4355"/>
      <w:bookmarkStart w:id="506" w:name="_Toc279701262"/>
      <w:bookmarkStart w:id="507" w:name="_Toc18540"/>
      <w:bookmarkStart w:id="508" w:name="_Toc487900372"/>
      <w:bookmarkStart w:id="509" w:name="_Toc30599"/>
      <w:bookmarkStart w:id="510" w:name="_Toc259093691"/>
      <w:r>
        <w:rPr>
          <w:rFonts w:hint="eastAsia" w:ascii="宋体" w:hAnsi="宋体"/>
          <w:sz w:val="24"/>
        </w:rPr>
        <w:t>1.任何一方因履行合同而以合同第一章尾部所列明的电子邮件发出的所有通知、文件、材料，均视为已向对方当事人送达；任何一方变更上述送达方式或者地址的，应于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3"/>
      <w:bookmarkEnd w:id="504"/>
    </w:p>
    <w:p>
      <w:pPr>
        <w:spacing w:line="360" w:lineRule="auto"/>
        <w:ind w:firstLine="482" w:firstLineChars="200"/>
        <w:rPr>
          <w:rFonts w:ascii="宋体" w:hAnsi="宋体" w:cs="宋体"/>
          <w:b/>
          <w:sz w:val="24"/>
        </w:rPr>
      </w:pPr>
      <w:r>
        <w:rPr>
          <w:rFonts w:hint="eastAsia" w:ascii="宋体" w:hAnsi="宋体" w:cs="宋体"/>
          <w:b/>
          <w:sz w:val="24"/>
        </w:rPr>
        <w:t>十七、 计量单位</w:t>
      </w:r>
      <w:bookmarkEnd w:id="505"/>
      <w:bookmarkEnd w:id="506"/>
      <w:bookmarkEnd w:id="507"/>
      <w:bookmarkEnd w:id="508"/>
      <w:bookmarkEnd w:id="509"/>
      <w:bookmarkEnd w:id="510"/>
    </w:p>
    <w:p>
      <w:pPr>
        <w:spacing w:line="360" w:lineRule="auto"/>
        <w:ind w:firstLine="480" w:firstLineChars="200"/>
        <w:rPr>
          <w:rFonts w:ascii="宋体" w:hAnsi="宋体" w:cs="宋体"/>
          <w:sz w:val="24"/>
        </w:rPr>
      </w:pPr>
      <w:r>
        <w:rPr>
          <w:rFonts w:hint="eastAsia" w:ascii="宋体" w:hAnsi="宋体" w:cs="宋体"/>
          <w:sz w:val="24"/>
        </w:rPr>
        <w:t>除技术规范中另有规定外</w:t>
      </w:r>
      <w:r>
        <w:rPr>
          <w:rFonts w:hint="eastAsia" w:ascii="宋体" w:hAnsi="宋体" w:cs="宋体"/>
          <w:sz w:val="24"/>
          <w:lang w:eastAsia="zh-CN"/>
        </w:rPr>
        <w:t>，</w:t>
      </w:r>
      <w:r>
        <w:rPr>
          <w:rFonts w:hint="eastAsia" w:ascii="宋体" w:hAnsi="宋体" w:cs="宋体"/>
          <w:sz w:val="24"/>
        </w:rPr>
        <w:t>合同的计量单位均使用国家法定计量单位。</w:t>
      </w:r>
    </w:p>
    <w:p>
      <w:pPr>
        <w:spacing w:line="360" w:lineRule="auto"/>
        <w:ind w:firstLine="482" w:firstLineChars="200"/>
        <w:rPr>
          <w:rFonts w:ascii="宋体" w:hAnsi="宋体" w:cs="宋体"/>
          <w:b/>
          <w:sz w:val="24"/>
        </w:rPr>
      </w:pPr>
      <w:bookmarkStart w:id="511" w:name="_Toc259093692"/>
      <w:bookmarkStart w:id="512" w:name="_Toc12773"/>
      <w:bookmarkStart w:id="513" w:name="_Toc487900373"/>
      <w:bookmarkStart w:id="514" w:name="_Toc279701263"/>
      <w:bookmarkStart w:id="515" w:name="_Toc18567"/>
      <w:bookmarkStart w:id="516" w:name="_Toc10330"/>
      <w:r>
        <w:rPr>
          <w:rFonts w:hint="eastAsia" w:ascii="宋体" w:hAnsi="宋体" w:cs="宋体"/>
          <w:b/>
          <w:sz w:val="24"/>
        </w:rPr>
        <w:t>十八、合同使用的文字和适用的法律</w:t>
      </w:r>
      <w:bookmarkEnd w:id="511"/>
      <w:bookmarkEnd w:id="512"/>
      <w:bookmarkEnd w:id="513"/>
      <w:bookmarkEnd w:id="514"/>
      <w:bookmarkEnd w:id="515"/>
      <w:bookmarkEnd w:id="516"/>
    </w:p>
    <w:p>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pPr>
        <w:spacing w:line="360" w:lineRule="auto"/>
        <w:ind w:firstLine="480" w:firstLineChars="200"/>
        <w:rPr>
          <w:rFonts w:hint="eastAsia" w:ascii="宋体" w:hAnsi="宋体" w:cs="宋体"/>
          <w:sz w:val="24"/>
        </w:rPr>
      </w:pPr>
      <w:r>
        <w:rPr>
          <w:rFonts w:hint="eastAsia" w:ascii="宋体" w:hAnsi="宋体" w:cs="宋体"/>
          <w:sz w:val="24"/>
        </w:rPr>
        <w:t>2.合同适用中华人民共和国法律。</w:t>
      </w:r>
    </w:p>
    <w:p>
      <w:pPr>
        <w:spacing w:line="360" w:lineRule="auto"/>
        <w:ind w:firstLine="482" w:firstLineChars="200"/>
        <w:rPr>
          <w:rFonts w:ascii="宋体" w:hAnsi="宋体"/>
          <w:b/>
          <w:sz w:val="24"/>
        </w:rPr>
      </w:pPr>
      <w:r>
        <w:rPr>
          <w:rFonts w:hint="eastAsia" w:ascii="宋体" w:hAnsi="宋体"/>
          <w:b/>
          <w:sz w:val="24"/>
        </w:rPr>
        <w:t>十九、特别提示</w:t>
      </w:r>
    </w:p>
    <w:p>
      <w:pPr>
        <w:spacing w:line="360" w:lineRule="auto"/>
        <w:ind w:firstLine="480" w:firstLineChars="200"/>
        <w:rPr>
          <w:rFonts w:hint="eastAsia" w:ascii="宋体" w:hAnsi="宋体" w:cs="宋体"/>
          <w:sz w:val="24"/>
        </w:rPr>
      </w:pPr>
      <w:r>
        <w:rPr>
          <w:rFonts w:hint="eastAsia" w:ascii="宋体" w:hAnsi="宋体" w:cs="宋体"/>
          <w:sz w:val="24"/>
        </w:rPr>
        <w:t>甲乙双方共同确认：本合同系经双方协商后订立，双方已就本合同（包括但不</w:t>
      </w:r>
      <w:r>
        <w:rPr>
          <w:rFonts w:hint="eastAsia" w:ascii="宋体" w:hAnsi="宋体" w:cs="宋体"/>
          <w:sz w:val="24"/>
          <w:lang w:eastAsia="zh-CN"/>
        </w:rPr>
        <w:t>限</w:t>
      </w:r>
      <w:r>
        <w:rPr>
          <w:rFonts w:hint="eastAsia" w:ascii="宋体" w:hAnsi="宋体" w:cs="宋体"/>
          <w:sz w:val="24"/>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tbl>
      <w:tblPr>
        <w:tblStyle w:val="15"/>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hd w:val="clea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vAlign w:val="center"/>
          </w:tcPr>
          <w:p>
            <w:pPr>
              <w:shd w:val="clea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乙方：</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hd w:val="clea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vAlign w:val="center"/>
          </w:tcPr>
          <w:p>
            <w:pPr>
              <w:shd w:val="clea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统一社会信用代码：</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hd w:val="clea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pPr>
              <w:shd w:val="clea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hd w:val="clea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电子邮箱：</w:t>
            </w:r>
            <w:r>
              <w:rPr>
                <w:rFonts w:hint="eastAsia" w:cs="仿宋" w:asciiTheme="minorEastAsia" w:hAnsiTheme="minorEastAsia"/>
                <w:sz w:val="24"/>
                <w:u w:val="none"/>
              </w:rPr>
              <w:t>LJGS_CG@163.com</w:t>
            </w:r>
          </w:p>
        </w:tc>
        <w:tc>
          <w:tcPr>
            <w:tcW w:w="5220" w:type="dxa"/>
            <w:tcBorders>
              <w:top w:val="dotted" w:color="auto" w:sz="4" w:space="0"/>
              <w:left w:val="dotted" w:color="auto" w:sz="4" w:space="0"/>
              <w:bottom w:val="dotted" w:color="auto" w:sz="4" w:space="0"/>
              <w:right w:val="dotted" w:color="auto" w:sz="4" w:space="0"/>
            </w:tcBorders>
          </w:tcPr>
          <w:p>
            <w:pPr>
              <w:shd w:val="clea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6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hd w:val="clea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pPr>
              <w:shd w:val="clea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hd w:val="clea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pPr>
              <w:shd w:val="clea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hd w:val="clea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pPr>
              <w:shd w:val="clea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pPr>
        <w:shd w:val="clear"/>
        <w:jc w:val="center"/>
        <w:rPr>
          <w:rFonts w:ascii="宋体" w:hAnsi="宋体" w:eastAsia="宋体" w:cs="Times New Roman"/>
          <w:b/>
        </w:rPr>
      </w:pPr>
    </w:p>
    <w:p>
      <w:pPr>
        <w:pStyle w:val="23"/>
        <w:shd w:val="clear"/>
        <w:spacing w:line="560" w:lineRule="exact"/>
        <w:ind w:left="0" w:leftChars="0" w:firstLine="0" w:firstLineChars="0"/>
        <w:jc w:val="both"/>
        <w:rPr>
          <w:rFonts w:ascii="宋体" w:hAnsi="宋体" w:cs="Times New Roman"/>
          <w:b/>
          <w:szCs w:val="24"/>
        </w:rPr>
      </w:pPr>
      <w:r>
        <w:rPr>
          <w:rFonts w:hint="eastAsia" w:ascii="宋体" w:hAnsi="宋体" w:cs="宋体"/>
          <w:kern w:val="0"/>
        </w:rPr>
        <w:br w:type="page"/>
      </w:r>
    </w:p>
    <w:p>
      <w:pPr>
        <w:pStyle w:val="23"/>
        <w:shd w:val="clear"/>
        <w:spacing w:line="560" w:lineRule="exact"/>
        <w:ind w:left="0" w:leftChars="0" w:firstLine="0" w:firstLineChars="0"/>
        <w:jc w:val="center"/>
        <w:rPr>
          <w:rFonts w:ascii="宋体" w:hAnsi="宋体"/>
          <w:b/>
          <w:szCs w:val="24"/>
        </w:rPr>
      </w:pPr>
      <w:r>
        <w:rPr>
          <w:rFonts w:hint="eastAsia" w:ascii="宋体" w:hAnsi="宋体"/>
          <w:b/>
          <w:color w:val="auto"/>
          <w:szCs w:val="24"/>
        </w:rPr>
        <w:t xml:space="preserve">第三章  </w:t>
      </w:r>
      <w:r>
        <w:rPr>
          <w:rFonts w:hint="eastAsia" w:ascii="宋体" w:hAnsi="宋体"/>
          <w:b/>
          <w:szCs w:val="24"/>
        </w:rPr>
        <w:t>廉洁协议</w:t>
      </w:r>
    </w:p>
    <w:p>
      <w:pPr>
        <w:pStyle w:val="9"/>
        <w:shd w:val="clear"/>
        <w:ind w:firstLine="0" w:firstLineChars="0"/>
      </w:pPr>
    </w:p>
    <w:p>
      <w:pPr>
        <w:shd w:val="clea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pPr>
        <w:shd w:val="clea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p>
    <w:p>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甲、乙双方应共同严格遵守国家和省市以及招标人主管部门关于市场准入、项目招标投标、市场经济活动等有关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甲、乙双方如发现对方人员在业务活动中有违规、违纪、违法行为的，应及时提醒对方并督促其纠正，或直接向对方法人代表、纪检监察部门及检察机关如实反映情况。</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不邀请乙方人员参加；不得接受乙方提供装修住房、配偶子女的工作安排等方面的便利。</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pPr>
        <w:adjustRightInd w:val="0"/>
        <w:spacing w:line="360" w:lineRule="auto"/>
        <w:ind w:firstLine="489" w:firstLineChars="204"/>
        <w:rPr>
          <w:rFonts w:ascii="宋体" w:hAnsi="宋体" w:eastAsia="宋体" w:cs="宋体"/>
          <w:color w:val="000000"/>
          <w:sz w:val="24"/>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pPr>
        <w:adjustRightInd w:val="0"/>
        <w:spacing w:line="360" w:lineRule="auto"/>
        <w:ind w:firstLine="32"/>
        <w:rPr>
          <w:rFonts w:ascii="宋体" w:hAnsi="宋体" w:eastAsia="宋体" w:cs="宋体"/>
          <w:color w:val="000000"/>
          <w:sz w:val="24"/>
        </w:rPr>
      </w:pPr>
    </w:p>
    <w:p>
      <w:pPr>
        <w:rPr>
          <w:rFonts w:hint="eastAsia" w:eastAsiaTheme="minorEastAsia"/>
          <w:lang w:eastAsia="zh-CN"/>
        </w:rPr>
      </w:pPr>
      <w:r>
        <w:rPr>
          <w:rFonts w:hint="eastAsia" w:ascii="宋体" w:hAnsi="宋体" w:eastAsia="宋体" w:cs="宋体"/>
          <w:b/>
          <w:bCs/>
          <w:color w:val="000000"/>
          <w:sz w:val="24"/>
          <w:lang w:val="en-US" w:eastAsia="zh-CN"/>
        </w:rPr>
        <w:t xml:space="preserve"> </w:t>
      </w:r>
    </w:p>
    <w:p>
      <w:pPr>
        <w:shd w:val="clear"/>
      </w:pPr>
    </w:p>
    <w:p>
      <w:pPr>
        <w:pStyle w:val="14"/>
        <w:shd w:val="clear"/>
      </w:pPr>
    </w:p>
    <w:p>
      <w:pPr>
        <w:shd w:val="clear"/>
      </w:pPr>
    </w:p>
    <w:p>
      <w:pPr>
        <w:pStyle w:val="14"/>
        <w:shd w:val="clear"/>
      </w:pPr>
    </w:p>
    <w:p>
      <w:pPr>
        <w:shd w:val="clear"/>
      </w:pPr>
    </w:p>
    <w:p>
      <w:pPr>
        <w:pStyle w:val="14"/>
        <w:shd w:val="clear"/>
      </w:pPr>
    </w:p>
    <w:p>
      <w:pPr>
        <w:shd w:val="clear"/>
      </w:pPr>
    </w:p>
    <w:p>
      <w:pPr>
        <w:pStyle w:val="7"/>
        <w:shd w:val="clear"/>
      </w:pPr>
    </w:p>
    <w:p>
      <w:pPr>
        <w:shd w:val="clear"/>
      </w:pPr>
    </w:p>
    <w:p>
      <w:pPr>
        <w:pStyle w:val="7"/>
        <w:shd w:val="clear"/>
      </w:pPr>
    </w:p>
    <w:p>
      <w:pPr>
        <w:shd w:val="clear"/>
      </w:pPr>
    </w:p>
    <w:p>
      <w:pPr>
        <w:pStyle w:val="7"/>
        <w:shd w:val="clear"/>
      </w:pPr>
    </w:p>
    <w:p>
      <w:pPr>
        <w:pStyle w:val="8"/>
        <w:shd w:val="clear"/>
        <w:ind w:firstLine="0"/>
      </w:pPr>
    </w:p>
    <w:p>
      <w:pPr>
        <w:shd w:val="clear"/>
      </w:pPr>
    </w:p>
    <w:p>
      <w:pPr>
        <w:shd w:val="clear"/>
      </w:pPr>
    </w:p>
    <w:p>
      <w:pPr>
        <w:shd w:val="clear"/>
      </w:pPr>
    </w:p>
    <w:p>
      <w:pPr>
        <w:shd w:val="clear"/>
      </w:pPr>
    </w:p>
    <w:p>
      <w:pPr>
        <w:shd w:val="clea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pPr>
        <w:pStyle w:val="5"/>
        <w:shd w:val="clear"/>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pPr>
        <w:shd w:val="clea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pPr>
        <w:shd w:val="clear"/>
        <w:adjustRightInd w:val="0"/>
        <w:snapToGrid w:val="0"/>
        <w:spacing w:line="460" w:lineRule="atLeast"/>
        <w:ind w:left="360" w:hanging="360" w:hangingChars="100"/>
        <w:rPr>
          <w:rFonts w:ascii="Times New Roman" w:hAnsi="Times New Roman" w:eastAsia="Cambria Math" w:cs="Times New Roman"/>
          <w:spacing w:val="20"/>
          <w:sz w:val="32"/>
          <w:szCs w:val="32"/>
        </w:rPr>
      </w:pPr>
    </w:p>
    <w:p>
      <w:pPr>
        <w:shd w:val="clear"/>
        <w:spacing w:line="360" w:lineRule="auto"/>
        <w:rPr>
          <w:rFonts w:ascii="Times New Roman" w:hAnsi="Times New Roman" w:eastAsia="Cambria Math" w:cs="Times New Roman"/>
          <w:sz w:val="96"/>
          <w:szCs w:val="22"/>
        </w:rPr>
      </w:pPr>
    </w:p>
    <w:p>
      <w:pPr>
        <w:shd w:val="clea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pPr>
        <w:shd w:val="clea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pPr>
        <w:shd w:val="clear"/>
        <w:spacing w:line="360" w:lineRule="auto"/>
        <w:rPr>
          <w:rFonts w:ascii="宋体" w:hAnsi="宋体" w:eastAsia="宋体" w:cs="宋体"/>
          <w:sz w:val="44"/>
          <w:szCs w:val="44"/>
        </w:rPr>
      </w:pPr>
    </w:p>
    <w:p>
      <w:pPr>
        <w:shd w:val="clear"/>
        <w:spacing w:line="480" w:lineRule="auto"/>
        <w:rPr>
          <w:rFonts w:hint="eastAsia" w:ascii="宋体" w:hAnsi="宋体" w:eastAsia="宋体" w:cs="宋体"/>
          <w:sz w:val="28"/>
          <w:szCs w:val="22"/>
          <w:u w:val="single"/>
          <w:lang w:eastAsia="zh-CN"/>
        </w:rPr>
      </w:pPr>
      <w:r>
        <w:rPr>
          <w:rFonts w:hint="eastAsia" w:ascii="宋体" w:hAnsi="宋体" w:eastAsia="宋体" w:cs="宋体"/>
          <w:sz w:val="28"/>
          <w:szCs w:val="22"/>
        </w:rPr>
        <w:t>采购项目名称：</w:t>
      </w:r>
      <w:r>
        <w:rPr>
          <w:rFonts w:hint="eastAsia" w:ascii="宋体" w:hAnsi="宋体" w:eastAsia="宋体" w:cs="宋体"/>
          <w:sz w:val="28"/>
          <w:szCs w:val="22"/>
          <w:u w:val="single"/>
          <w:lang w:eastAsia="zh-CN"/>
        </w:rPr>
        <w:t>2024年临江公司8月份意大利百得燃烧器备件采购项目</w:t>
      </w:r>
    </w:p>
    <w:p>
      <w:pPr>
        <w:shd w:val="clear"/>
        <w:spacing w:line="480" w:lineRule="auto"/>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cs="宋体" w:asciiTheme="minorEastAsia" w:hAnsiTheme="minorEastAsia"/>
          <w:sz w:val="30"/>
          <w:szCs w:val="30"/>
          <w:u w:val="single"/>
          <w:lang w:eastAsia="zh-CN"/>
        </w:rPr>
        <w:t>20240800*</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rPr>
        <w:t xml:space="preserve">        </w:t>
      </w:r>
    </w:p>
    <w:p>
      <w:pPr>
        <w:shd w:val="clear"/>
        <w:spacing w:line="480" w:lineRule="auto"/>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rPr>
        <w:t xml:space="preserve">杭州临江环境能源有限公司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rPr>
        <w:t xml:space="preserve">       </w:t>
      </w:r>
    </w:p>
    <w:p>
      <w:pPr>
        <w:shd w:val="clear"/>
        <w:spacing w:line="480" w:lineRule="auto"/>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rPr>
        <w:t xml:space="preserve">             </w:t>
      </w:r>
    </w:p>
    <w:p>
      <w:pPr>
        <w:shd w:val="clear"/>
        <w:spacing w:line="480" w:lineRule="auto"/>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rPr>
        <w:t xml:space="preserve">       </w:t>
      </w:r>
    </w:p>
    <w:p>
      <w:pPr>
        <w:shd w:val="clear"/>
        <w:spacing w:line="480" w:lineRule="auto"/>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hint="eastAsia" w:ascii="Times New Roman" w:hAnsi="Times New Roman" w:eastAsia="宋体" w:cs="Times New Roman"/>
          <w:sz w:val="28"/>
          <w:szCs w:val="22"/>
          <w:u w:val="single"/>
          <w:lang w:val="en-US" w:eastAsia="zh-CN"/>
        </w:rPr>
        <w:t xml:space="preserve">             </w:t>
      </w:r>
      <w:r>
        <w:rPr>
          <w:rFonts w:hint="eastAsia" w:ascii="Times New Roman" w:hAnsi="Times New Roman" w:eastAsia="宋体" w:cs="Times New Roman"/>
          <w:sz w:val="28"/>
          <w:szCs w:val="22"/>
          <w:u w:val="single"/>
        </w:rPr>
        <w:t xml:space="preserve">    </w:t>
      </w:r>
      <w:r>
        <w:rPr>
          <w:rFonts w:hint="eastAsia" w:ascii="Times New Roman" w:hAnsi="Times New Roman" w:eastAsia="宋体" w:cs="Times New Roman"/>
          <w:sz w:val="28"/>
          <w:szCs w:val="22"/>
          <w:u w:val="single"/>
          <w:lang w:val="en-US" w:eastAsia="zh-CN"/>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hd w:val="clear"/>
        <w:spacing w:line="480" w:lineRule="auto"/>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lang w:val="en-US" w:eastAsia="zh-CN"/>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lang w:val="en-US" w:eastAsia="zh-CN"/>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hd w:val="clear"/>
        <w:spacing w:line="360" w:lineRule="auto"/>
        <w:jc w:val="center"/>
        <w:outlineLvl w:val="0"/>
        <w:rPr>
          <w:rFonts w:cs="仿宋" w:asciiTheme="minorEastAsia" w:hAnsiTheme="minorEastAsia"/>
          <w:b/>
          <w:kern w:val="0"/>
          <w:sz w:val="36"/>
          <w:szCs w:val="36"/>
        </w:rPr>
      </w:pPr>
    </w:p>
    <w:p>
      <w:pPr>
        <w:shd w:val="clear"/>
        <w:spacing w:line="360" w:lineRule="auto"/>
        <w:jc w:val="center"/>
        <w:outlineLvl w:val="0"/>
        <w:rPr>
          <w:rFonts w:cs="仿宋" w:asciiTheme="minorEastAsia" w:hAnsiTheme="minorEastAsia"/>
          <w:b/>
          <w:kern w:val="0"/>
          <w:sz w:val="36"/>
          <w:szCs w:val="36"/>
        </w:rPr>
      </w:pPr>
    </w:p>
    <w:p>
      <w:pPr>
        <w:shd w:val="clear"/>
        <w:spacing w:line="360" w:lineRule="auto"/>
        <w:jc w:val="center"/>
        <w:outlineLvl w:val="0"/>
        <w:rPr>
          <w:rFonts w:cs="仿宋" w:asciiTheme="minorEastAsia" w:hAnsiTheme="minorEastAsia"/>
          <w:b/>
          <w:kern w:val="0"/>
          <w:sz w:val="36"/>
          <w:szCs w:val="36"/>
        </w:rPr>
      </w:pPr>
    </w:p>
    <w:p>
      <w:pPr>
        <w:shd w:val="clea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pPr>
        <w:shd w:val="clear"/>
        <w:spacing w:line="360" w:lineRule="auto"/>
        <w:jc w:val="center"/>
        <w:outlineLvl w:val="0"/>
        <w:rPr>
          <w:rFonts w:cs="仿宋" w:asciiTheme="minorEastAsia" w:hAnsiTheme="minorEastAsia"/>
          <w:b/>
          <w:kern w:val="0"/>
          <w:sz w:val="36"/>
          <w:szCs w:val="36"/>
        </w:rPr>
      </w:pPr>
    </w:p>
    <w:p>
      <w:pPr>
        <w:shd w:val="clea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pPr>
        <w:shd w:val="clear"/>
        <w:spacing w:line="360" w:lineRule="auto"/>
        <w:jc w:val="center"/>
        <w:outlineLvl w:val="0"/>
        <w:rPr>
          <w:rFonts w:cs="仿宋" w:asciiTheme="minorEastAsia" w:hAnsiTheme="minorEastAsia"/>
          <w:b/>
          <w:kern w:val="0"/>
          <w:sz w:val="36"/>
          <w:szCs w:val="36"/>
        </w:rPr>
      </w:pPr>
    </w:p>
    <w:p>
      <w:pPr>
        <w:shd w:val="clear"/>
        <w:snapToGrid w:val="0"/>
        <w:spacing w:line="360" w:lineRule="auto"/>
        <w:rPr>
          <w:rFonts w:cs="仿宋" w:asciiTheme="minorEastAsia" w:hAnsiTheme="minorEastAsia"/>
          <w:sz w:val="24"/>
        </w:rPr>
      </w:pPr>
      <w:r>
        <w:rPr>
          <w:rFonts w:hint="eastAsia" w:cs="仿宋" w:asciiTheme="minorEastAsia" w:hAnsiTheme="minorEastAsia"/>
          <w:sz w:val="24"/>
        </w:rPr>
        <w:t>（1）符合参加采购活动应当具备的一般条件的承诺函…………………（页码）</w:t>
      </w:r>
    </w:p>
    <w:p>
      <w:pPr>
        <w:shd w:val="clear"/>
        <w:snapToGrid w:val="0"/>
        <w:spacing w:line="360" w:lineRule="auto"/>
        <w:rPr>
          <w:rFonts w:cs="仿宋" w:asciiTheme="minorEastAsia" w:hAnsiTheme="minorEastAsia"/>
          <w:sz w:val="24"/>
        </w:rPr>
      </w:pPr>
      <w:r>
        <w:rPr>
          <w:rFonts w:hint="eastAsia" w:cs="仿宋" w:asciiTheme="minorEastAsia" w:hAnsiTheme="minorEastAsia"/>
          <w:sz w:val="24"/>
        </w:rPr>
        <w:t>（2）年审有效期内的营业执照……………………………………………（页码）</w:t>
      </w:r>
    </w:p>
    <w:p>
      <w:pPr>
        <w:shd w:val="clear"/>
        <w:snapToGrid w:val="0"/>
        <w:spacing w:line="360" w:lineRule="auto"/>
        <w:rPr>
          <w:rFonts w:hint="eastAsia" w:cs="仿宋" w:asciiTheme="minorEastAsia" w:hAnsiTheme="minorEastAsia"/>
          <w:sz w:val="24"/>
        </w:rPr>
      </w:pPr>
      <w:r>
        <w:rPr>
          <w:rFonts w:hint="eastAsia" w:cs="仿宋" w:asciiTheme="minorEastAsia" w:hAnsiTheme="minorEastAsia"/>
          <w:sz w:val="24"/>
        </w:rPr>
        <w:t>（3）本项目的特定要求（如果有）………………………………………（页码）</w:t>
      </w:r>
    </w:p>
    <w:p>
      <w:pPr>
        <w:shd w:val="clear"/>
        <w:snapToGrid w:val="0"/>
        <w:spacing w:line="360" w:lineRule="auto"/>
        <w:rPr>
          <w:rFonts w:hint="eastAsia"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）本项目的</w:t>
      </w:r>
      <w:r>
        <w:rPr>
          <w:rFonts w:hint="eastAsia" w:cs="仿宋" w:asciiTheme="minorEastAsia" w:hAnsiTheme="minorEastAsia"/>
          <w:sz w:val="24"/>
          <w:lang w:val="en-US" w:eastAsia="zh-CN"/>
        </w:rPr>
        <w:t>询价保证金银行电子回单</w:t>
      </w:r>
      <w:r>
        <w:rPr>
          <w:rFonts w:hint="eastAsia" w:cs="仿宋" w:asciiTheme="minorEastAsia" w:hAnsiTheme="minorEastAsia"/>
          <w:sz w:val="24"/>
        </w:rPr>
        <w:t>（如果有）……………………（页码）</w:t>
      </w:r>
    </w:p>
    <w:p>
      <w:pPr>
        <w:shd w:val="clear"/>
        <w:snapToGrid w:val="0"/>
        <w:spacing w:line="360" w:lineRule="auto"/>
        <w:rPr>
          <w:rFonts w:hint="eastAsia" w:cs="仿宋" w:asciiTheme="minorEastAsia" w:hAnsiTheme="minorEastAsia"/>
          <w:sz w:val="24"/>
        </w:rPr>
      </w:pPr>
    </w:p>
    <w:p>
      <w:pPr>
        <w:pStyle w:val="7"/>
        <w:shd w:val="clear"/>
      </w:pPr>
    </w:p>
    <w:p>
      <w:pPr>
        <w:pStyle w:val="8"/>
        <w:shd w:val="clear"/>
      </w:pPr>
    </w:p>
    <w:p>
      <w:pPr>
        <w:shd w:val="clear"/>
      </w:pPr>
    </w:p>
    <w:p>
      <w:pPr>
        <w:pStyle w:val="7"/>
        <w:shd w:val="clear"/>
      </w:pPr>
    </w:p>
    <w:p>
      <w:pPr>
        <w:pStyle w:val="8"/>
        <w:shd w:val="clear"/>
      </w:pPr>
    </w:p>
    <w:p>
      <w:pPr>
        <w:shd w:val="clear"/>
      </w:pPr>
    </w:p>
    <w:p>
      <w:pPr>
        <w:pStyle w:val="7"/>
        <w:shd w:val="clear"/>
      </w:pPr>
    </w:p>
    <w:p>
      <w:pPr>
        <w:pStyle w:val="8"/>
        <w:shd w:val="clear"/>
      </w:pPr>
    </w:p>
    <w:p>
      <w:pPr>
        <w:shd w:val="clear"/>
      </w:pPr>
    </w:p>
    <w:p>
      <w:pPr>
        <w:pStyle w:val="7"/>
        <w:shd w:val="clear"/>
      </w:pPr>
    </w:p>
    <w:p>
      <w:pPr>
        <w:pStyle w:val="8"/>
        <w:shd w:val="clear"/>
      </w:pPr>
    </w:p>
    <w:p>
      <w:pPr>
        <w:shd w:val="clear"/>
      </w:pPr>
    </w:p>
    <w:p>
      <w:pPr>
        <w:pStyle w:val="7"/>
        <w:shd w:val="clear"/>
      </w:pPr>
    </w:p>
    <w:p>
      <w:pPr>
        <w:pStyle w:val="8"/>
        <w:shd w:val="clear"/>
      </w:pPr>
    </w:p>
    <w:p>
      <w:pPr>
        <w:shd w:val="clear"/>
      </w:pPr>
    </w:p>
    <w:p>
      <w:pPr>
        <w:pStyle w:val="7"/>
        <w:shd w:val="clear"/>
      </w:pPr>
    </w:p>
    <w:p>
      <w:pPr>
        <w:pStyle w:val="8"/>
        <w:shd w:val="clear"/>
      </w:pPr>
    </w:p>
    <w:p>
      <w:pPr>
        <w:pStyle w:val="13"/>
        <w:shd w:val="clear"/>
      </w:pPr>
    </w:p>
    <w:p>
      <w:pPr>
        <w:shd w:val="clear"/>
      </w:pPr>
    </w:p>
    <w:p>
      <w:pPr>
        <w:pStyle w:val="14"/>
        <w:shd w:val="clear"/>
        <w:rPr>
          <w:color w:val="auto"/>
        </w:rPr>
      </w:pPr>
    </w:p>
    <w:p>
      <w:pPr>
        <w:shd w:val="clear"/>
      </w:pPr>
    </w:p>
    <w:p>
      <w:pPr>
        <w:pStyle w:val="7"/>
        <w:shd w:val="clear"/>
      </w:pPr>
    </w:p>
    <w:p>
      <w:pPr>
        <w:shd w:val="clear"/>
      </w:pPr>
    </w:p>
    <w:p>
      <w:pPr>
        <w:pStyle w:val="7"/>
        <w:shd w:val="clear"/>
      </w:pPr>
    </w:p>
    <w:p>
      <w:pPr>
        <w:shd w:val="clea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pPr>
        <w:shd w:val="clea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pPr>
        <w:shd w:val="clea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2024年临江公司8月份意大利百得燃烧器备件采购项目</w:t>
      </w:r>
      <w:r>
        <w:rPr>
          <w:rFonts w:hint="eastAsia" w:cs="仿宋" w:asciiTheme="minorEastAsia" w:hAnsiTheme="minorEastAsia"/>
          <w:sz w:val="24"/>
        </w:rPr>
        <w:t>【项目编号：</w:t>
      </w:r>
      <w:r>
        <w:rPr>
          <w:rFonts w:hint="eastAsia" w:cs="仿宋" w:asciiTheme="minorEastAsia" w:hAnsiTheme="minorEastAsia"/>
          <w:sz w:val="24"/>
          <w:u w:val="single"/>
          <w:lang w:eastAsia="zh-CN"/>
        </w:rPr>
        <w:t>20240800*</w:t>
      </w:r>
      <w:r>
        <w:rPr>
          <w:rFonts w:hint="eastAsia" w:cs="仿宋" w:asciiTheme="minorEastAsia" w:hAnsiTheme="minorEastAsia"/>
          <w:sz w:val="24"/>
        </w:rPr>
        <w:t>】采购活动，郑重承诺：</w:t>
      </w:r>
    </w:p>
    <w:p>
      <w:pPr>
        <w:shd w:val="clea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pPr>
        <w:shd w:val="clea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pPr>
        <w:shd w:val="clea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pPr>
        <w:shd w:val="clea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pPr>
        <w:shd w:val="clea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pPr>
        <w:shd w:val="clea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pPr>
        <w:shd w:val="clea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pPr>
        <w:shd w:val="clea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w:t>
      </w:r>
      <w:r>
        <w:rPr>
          <w:rFonts w:hint="eastAsia" w:cs="仿宋" w:asciiTheme="minorEastAsia" w:hAnsiTheme="minorEastAsia"/>
          <w:color w:val="auto"/>
          <w:sz w:val="24"/>
        </w:rPr>
        <w:t>近三年内，未被“信用中国”</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www.creditchina.gov.cn)、中国政府采购网</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www.ccgp.gov.cn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pPr>
        <w:shd w:val="clea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pPr>
        <w:shd w:val="clear"/>
        <w:snapToGrid w:val="0"/>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1.单位负责人为同一人或者存在直接控股、管理关系的不同供应商参加同一合同项下的采购活动的；</w:t>
      </w:r>
    </w:p>
    <w:p>
      <w:pPr>
        <w:shd w:val="clear"/>
        <w:snapToGrid w:val="0"/>
        <w:spacing w:line="360" w:lineRule="auto"/>
        <w:ind w:firstLine="480" w:firstLineChars="200"/>
        <w:rPr>
          <w:rFonts w:hint="eastAsia" w:cs="仿宋" w:asciiTheme="minorEastAsia" w:hAnsiTheme="minorEastAsia"/>
          <w:sz w:val="24"/>
        </w:rPr>
      </w:pPr>
    </w:p>
    <w:p>
      <w:pPr>
        <w:shd w:val="clear"/>
        <w:snapToGrid w:val="0"/>
        <w:spacing w:line="360" w:lineRule="auto"/>
        <w:ind w:firstLine="480" w:firstLineChars="200"/>
        <w:rPr>
          <w:rFonts w:hint="eastAsia" w:cs="仿宋" w:asciiTheme="minorEastAsia" w:hAnsiTheme="minorEastAsia"/>
          <w:sz w:val="24"/>
        </w:rPr>
      </w:pPr>
    </w:p>
    <w:p>
      <w:pPr>
        <w:shd w:val="clea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pPr>
        <w:shd w:val="clea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pPr>
        <w:shd w:val="clear"/>
        <w:snapToGrid w:val="0"/>
        <w:spacing w:line="360" w:lineRule="auto"/>
        <w:ind w:right="480"/>
        <w:jc w:val="center"/>
        <w:rPr>
          <w:rFonts w:cs="仿宋" w:asciiTheme="minorEastAsia" w:hAnsiTheme="minorEastAsia"/>
          <w:b/>
          <w:kern w:val="0"/>
          <w:sz w:val="32"/>
          <w:szCs w:val="32"/>
        </w:rPr>
      </w:pPr>
    </w:p>
    <w:p>
      <w:pPr>
        <w:shd w:val="clear"/>
      </w:pPr>
    </w:p>
    <w:p>
      <w:pPr>
        <w:pStyle w:val="7"/>
        <w:shd w:val="clear"/>
      </w:pPr>
    </w:p>
    <w:p>
      <w:pPr>
        <w:pStyle w:val="8"/>
        <w:shd w:val="clear"/>
      </w:pPr>
    </w:p>
    <w:p>
      <w:pPr>
        <w:shd w:val="clear"/>
      </w:pPr>
    </w:p>
    <w:p>
      <w:pPr>
        <w:pStyle w:val="7"/>
        <w:shd w:val="clear"/>
      </w:pPr>
    </w:p>
    <w:p>
      <w:pPr>
        <w:pStyle w:val="8"/>
        <w:shd w:val="clear"/>
      </w:pPr>
    </w:p>
    <w:p>
      <w:pPr>
        <w:shd w:val="clear"/>
      </w:pPr>
    </w:p>
    <w:p>
      <w:pPr>
        <w:pStyle w:val="7"/>
        <w:shd w:val="clear"/>
      </w:pPr>
    </w:p>
    <w:p>
      <w:pPr>
        <w:pStyle w:val="8"/>
        <w:shd w:val="clear"/>
      </w:pPr>
    </w:p>
    <w:p>
      <w:pPr>
        <w:shd w:val="clear"/>
      </w:pPr>
    </w:p>
    <w:p>
      <w:pPr>
        <w:pStyle w:val="2"/>
        <w:shd w:val="clear"/>
      </w:pPr>
    </w:p>
    <w:p>
      <w:pPr>
        <w:shd w:val="clea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二、营业执照</w:t>
      </w:r>
    </w:p>
    <w:p>
      <w:pPr>
        <w:pStyle w:val="7"/>
        <w:shd w:val="clear"/>
        <w:rPr>
          <w:lang w:val="en-US"/>
        </w:rPr>
      </w:pPr>
    </w:p>
    <w:p>
      <w:pPr>
        <w:shd w:val="clear"/>
        <w:spacing w:line="360" w:lineRule="auto"/>
        <w:ind w:firstLine="643" w:firstLineChars="200"/>
        <w:rPr>
          <w:rFonts w:cs="仿宋" w:asciiTheme="minorEastAsia" w:hAnsiTheme="minorEastAsia"/>
          <w:b/>
          <w:kern w:val="0"/>
          <w:sz w:val="32"/>
          <w:szCs w:val="32"/>
        </w:rPr>
      </w:pPr>
    </w:p>
    <w:p>
      <w:pPr>
        <w:shd w:val="clear"/>
        <w:spacing w:line="360" w:lineRule="auto"/>
        <w:ind w:firstLine="643" w:firstLineChars="200"/>
        <w:jc w:val="center"/>
        <w:rPr>
          <w:rFonts w:cs="仿宋" w:asciiTheme="minorEastAsia" w:hAnsiTheme="minorEastAsia"/>
          <w:b/>
          <w:kern w:val="0"/>
          <w:sz w:val="32"/>
          <w:szCs w:val="32"/>
        </w:rPr>
      </w:pPr>
      <w:r>
        <w:rPr>
          <w:rFonts w:hint="eastAsia" w:cs="仿宋" w:asciiTheme="minorEastAsia" w:hAnsiTheme="minorEastAsia"/>
          <w:b/>
          <w:kern w:val="0"/>
          <w:sz w:val="32"/>
          <w:szCs w:val="32"/>
        </w:rPr>
        <w:t>三、本项目的特定要求</w:t>
      </w:r>
    </w:p>
    <w:p>
      <w:pPr>
        <w:shd w:val="clear"/>
        <w:spacing w:line="360" w:lineRule="auto"/>
        <w:jc w:val="center"/>
        <w:rPr>
          <w:rFonts w:cs="仿宋" w:asciiTheme="minorEastAsia" w:hAnsiTheme="minorEastAsia"/>
          <w:sz w:val="24"/>
        </w:rPr>
      </w:pPr>
      <w:r>
        <w:rPr>
          <w:rFonts w:hint="eastAsia" w:cs="仿宋" w:asciiTheme="minorEastAsia" w:hAnsiTheme="minorEastAsia"/>
          <w:sz w:val="24"/>
        </w:rPr>
        <w:t>（根据采购公告本项目的特定要求提供相应的材料，如业绩证明材料、特殊行业许可证书等；</w:t>
      </w:r>
      <w:r>
        <w:rPr>
          <w:rFonts w:hint="eastAsia" w:cs="仿宋" w:asciiTheme="minorEastAsia" w:hAnsiTheme="minorEastAsia"/>
          <w:sz w:val="24"/>
          <w:lang w:eastAsia="zh-CN"/>
        </w:rPr>
        <w:t>未有</w:t>
      </w:r>
      <w:r>
        <w:rPr>
          <w:rFonts w:hint="eastAsia" w:cs="仿宋" w:asciiTheme="minorEastAsia" w:hAnsiTheme="minorEastAsia"/>
          <w:sz w:val="24"/>
        </w:rPr>
        <w:t>要求的，无需提供）</w:t>
      </w:r>
    </w:p>
    <w:p>
      <w:pPr>
        <w:shd w:val="clear"/>
      </w:pPr>
    </w:p>
    <w:p>
      <w:pPr>
        <w:pStyle w:val="7"/>
        <w:shd w:val="clear"/>
      </w:pPr>
    </w:p>
    <w:p>
      <w:pPr>
        <w:pStyle w:val="8"/>
        <w:shd w:val="clear"/>
      </w:pPr>
    </w:p>
    <w:p>
      <w:pPr>
        <w:shd w:val="clear"/>
        <w:spacing w:line="360" w:lineRule="auto"/>
        <w:ind w:firstLine="643" w:firstLineChars="200"/>
        <w:jc w:val="center"/>
        <w:rPr>
          <w:rFonts w:hint="eastAsia" w:cs="仿宋" w:asciiTheme="minorEastAsia" w:hAnsiTheme="minorEastAsia"/>
          <w:b/>
          <w:kern w:val="0"/>
          <w:sz w:val="32"/>
          <w:szCs w:val="32"/>
        </w:rPr>
      </w:pPr>
    </w:p>
    <w:p>
      <w:pPr>
        <w:shd w:val="clear"/>
        <w:spacing w:line="360" w:lineRule="auto"/>
        <w:ind w:firstLine="643" w:firstLineChars="200"/>
        <w:jc w:val="center"/>
        <w:rPr>
          <w:rFonts w:hint="eastAsia" w:cs="仿宋" w:asciiTheme="minorEastAsia" w:hAnsiTheme="minorEastAsia"/>
          <w:b/>
          <w:kern w:val="0"/>
          <w:sz w:val="32"/>
          <w:szCs w:val="32"/>
          <w:lang w:val="en-US" w:eastAsia="zh-CN"/>
        </w:rPr>
      </w:pPr>
      <w:r>
        <w:rPr>
          <w:rFonts w:hint="eastAsia" w:cs="仿宋" w:asciiTheme="minorEastAsia" w:hAnsiTheme="minorEastAsia"/>
          <w:b/>
          <w:kern w:val="0"/>
          <w:sz w:val="32"/>
          <w:szCs w:val="32"/>
          <w:lang w:val="en-US" w:eastAsia="zh-CN"/>
        </w:rPr>
        <w:t>四、询价保证金银行电子回单</w:t>
      </w:r>
    </w:p>
    <w:p>
      <w:pPr>
        <w:pStyle w:val="8"/>
        <w:shd w:val="clear"/>
        <w:jc w:val="center"/>
        <w:rPr>
          <w:rFonts w:hint="eastAsia" w:eastAsiaTheme="minorEastAsia"/>
          <w:lang w:eastAsia="zh-CN"/>
        </w:rPr>
      </w:pPr>
      <w:r>
        <w:rPr>
          <w:rFonts w:hint="eastAsia"/>
          <w:lang w:eastAsia="zh-CN"/>
        </w:rPr>
        <w:t>（</w:t>
      </w:r>
      <w:r>
        <w:rPr>
          <w:rFonts w:hint="eastAsia"/>
          <w:lang w:val="en-US" w:eastAsia="zh-CN"/>
        </w:rPr>
        <w:t>若有则提供，</w:t>
      </w:r>
      <w:r>
        <w:rPr>
          <w:rFonts w:hint="eastAsia" w:cs="仿宋" w:asciiTheme="minorEastAsia" w:hAnsiTheme="minorEastAsia"/>
          <w:sz w:val="24"/>
        </w:rPr>
        <w:t>未要求的，无需提供</w:t>
      </w:r>
      <w:r>
        <w:rPr>
          <w:rFonts w:hint="eastAsia"/>
          <w:lang w:eastAsia="zh-CN"/>
        </w:rPr>
        <w:t>）</w:t>
      </w:r>
    </w:p>
    <w:p>
      <w:pPr>
        <w:shd w:val="clear"/>
      </w:pPr>
    </w:p>
    <w:p>
      <w:pPr>
        <w:pStyle w:val="7"/>
        <w:shd w:val="clear"/>
      </w:pPr>
    </w:p>
    <w:p>
      <w:pPr>
        <w:pStyle w:val="8"/>
        <w:shd w:val="clear"/>
      </w:pPr>
    </w:p>
    <w:p>
      <w:pPr>
        <w:shd w:val="clear"/>
      </w:pPr>
    </w:p>
    <w:p>
      <w:pPr>
        <w:pStyle w:val="7"/>
        <w:shd w:val="clear"/>
      </w:pPr>
    </w:p>
    <w:p>
      <w:pPr>
        <w:pStyle w:val="8"/>
        <w:shd w:val="clear"/>
      </w:pPr>
    </w:p>
    <w:p>
      <w:pPr>
        <w:shd w:val="clear"/>
      </w:pPr>
    </w:p>
    <w:p>
      <w:pPr>
        <w:pStyle w:val="7"/>
        <w:shd w:val="clear"/>
      </w:pPr>
    </w:p>
    <w:p>
      <w:pPr>
        <w:pStyle w:val="8"/>
        <w:shd w:val="clear"/>
      </w:pPr>
    </w:p>
    <w:p>
      <w:pPr>
        <w:shd w:val="clear"/>
      </w:pPr>
    </w:p>
    <w:p>
      <w:pPr>
        <w:pStyle w:val="7"/>
        <w:shd w:val="clear"/>
      </w:pPr>
    </w:p>
    <w:p>
      <w:pPr>
        <w:pStyle w:val="8"/>
        <w:shd w:val="clear"/>
      </w:pPr>
    </w:p>
    <w:p>
      <w:pPr>
        <w:shd w:val="clear"/>
      </w:pPr>
    </w:p>
    <w:p>
      <w:pPr>
        <w:pStyle w:val="7"/>
        <w:shd w:val="clear"/>
      </w:pPr>
    </w:p>
    <w:p>
      <w:pPr>
        <w:pStyle w:val="8"/>
        <w:shd w:val="clear"/>
      </w:pPr>
    </w:p>
    <w:p>
      <w:pPr>
        <w:shd w:val="clear"/>
      </w:pPr>
    </w:p>
    <w:p>
      <w:pPr>
        <w:pStyle w:val="7"/>
        <w:shd w:val="clear"/>
      </w:pPr>
    </w:p>
    <w:p>
      <w:pPr>
        <w:pStyle w:val="7"/>
        <w:shd w:val="clear"/>
      </w:pPr>
    </w:p>
    <w:p>
      <w:pPr>
        <w:pStyle w:val="8"/>
        <w:shd w:val="clear"/>
      </w:pPr>
    </w:p>
    <w:p>
      <w:pPr>
        <w:pStyle w:val="7"/>
        <w:shd w:val="clear"/>
      </w:pPr>
    </w:p>
    <w:p>
      <w:pPr>
        <w:shd w:val="clea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pPr>
        <w:shd w:val="clear"/>
        <w:spacing w:line="360" w:lineRule="auto"/>
        <w:jc w:val="center"/>
        <w:outlineLvl w:val="0"/>
        <w:rPr>
          <w:rFonts w:cs="仿宋" w:asciiTheme="minorEastAsia" w:hAnsiTheme="minorEastAsia"/>
          <w:b/>
          <w:kern w:val="0"/>
          <w:sz w:val="24"/>
        </w:rPr>
      </w:pPr>
    </w:p>
    <w:p>
      <w:pPr>
        <w:shd w:val="clea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pPr>
        <w:shd w:val="clea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pPr>
        <w:shd w:val="clea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pPr>
        <w:shd w:val="clear"/>
        <w:snapToGrid w:val="0"/>
        <w:spacing w:line="360" w:lineRule="auto"/>
        <w:rPr>
          <w:rFonts w:cs="仿宋" w:asciiTheme="minorEastAsia" w:hAnsiTheme="minorEastAsia"/>
          <w:sz w:val="24"/>
        </w:rPr>
      </w:pPr>
      <w:r>
        <w:rPr>
          <w:rFonts w:hint="eastAsia" w:cs="仿宋" w:asciiTheme="minorEastAsia" w:hAnsiTheme="minorEastAsia"/>
          <w:sz w:val="24"/>
        </w:rPr>
        <w:t>（3）分包意向协议（如果有）…………………………………………………（页码）</w:t>
      </w:r>
    </w:p>
    <w:p>
      <w:pPr>
        <w:shd w:val="clear"/>
        <w:snapToGrid w:val="0"/>
        <w:spacing w:line="360" w:lineRule="auto"/>
        <w:rPr>
          <w:rFonts w:cs="仿宋" w:asciiTheme="minorEastAsia" w:hAnsiTheme="minorEastAsia"/>
          <w:sz w:val="24"/>
        </w:rPr>
      </w:pPr>
      <w:r>
        <w:rPr>
          <w:rFonts w:hint="eastAsia" w:cs="仿宋" w:asciiTheme="minorEastAsia" w:hAnsiTheme="minorEastAsia"/>
          <w:sz w:val="24"/>
        </w:rPr>
        <w:t>（4）符合性审查资料……………………………………………………………（页码）</w:t>
      </w:r>
    </w:p>
    <w:p>
      <w:pPr>
        <w:shd w:val="clear"/>
        <w:snapToGrid w:val="0"/>
        <w:spacing w:line="360" w:lineRule="auto"/>
        <w:rPr>
          <w:rFonts w:cs="仿宋" w:asciiTheme="minorEastAsia" w:hAnsiTheme="minorEastAsia"/>
          <w:sz w:val="24"/>
        </w:rPr>
      </w:pPr>
      <w:r>
        <w:rPr>
          <w:rFonts w:hint="eastAsia" w:cs="仿宋" w:asciiTheme="minorEastAsia" w:hAnsiTheme="minorEastAsia"/>
          <w:sz w:val="24"/>
        </w:rPr>
        <w:t>（5）商务技术偏离表……………………………………………………………（页码）</w:t>
      </w:r>
    </w:p>
    <w:p>
      <w:pPr>
        <w:shd w:val="clea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pPr>
        <w:shd w:val="clea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）供应商股东信息及出资比例信息表………………………………………（页码）</w:t>
      </w:r>
    </w:p>
    <w:p>
      <w:pPr>
        <w:shd w:val="clea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8</w:t>
      </w:r>
      <w:r>
        <w:rPr>
          <w:rFonts w:hint="eastAsia" w:cs="仿宋" w:asciiTheme="minorEastAsia" w:hAnsiTheme="minorEastAsia"/>
          <w:sz w:val="24"/>
        </w:rPr>
        <w:t>）供应商服务质量保证承诺函………………………………………………（页码）</w:t>
      </w:r>
    </w:p>
    <w:p>
      <w:pPr>
        <w:pStyle w:val="8"/>
        <w:shd w:val="clear"/>
      </w:pPr>
    </w:p>
    <w:p>
      <w:pPr>
        <w:shd w:val="clear"/>
      </w:pPr>
    </w:p>
    <w:p>
      <w:pPr>
        <w:pStyle w:val="7"/>
        <w:shd w:val="clear"/>
      </w:pPr>
    </w:p>
    <w:p>
      <w:pPr>
        <w:pStyle w:val="8"/>
        <w:shd w:val="clear"/>
      </w:pPr>
    </w:p>
    <w:p>
      <w:pPr>
        <w:shd w:val="clear"/>
      </w:pPr>
    </w:p>
    <w:p>
      <w:pPr>
        <w:pStyle w:val="7"/>
        <w:shd w:val="clear"/>
      </w:pPr>
    </w:p>
    <w:p>
      <w:pPr>
        <w:pStyle w:val="8"/>
        <w:shd w:val="clear"/>
      </w:pPr>
    </w:p>
    <w:p>
      <w:pPr>
        <w:shd w:val="clear"/>
      </w:pPr>
    </w:p>
    <w:p>
      <w:pPr>
        <w:pStyle w:val="7"/>
        <w:shd w:val="clear"/>
      </w:pPr>
    </w:p>
    <w:p>
      <w:pPr>
        <w:pStyle w:val="8"/>
        <w:shd w:val="clear"/>
      </w:pPr>
    </w:p>
    <w:p>
      <w:pPr>
        <w:shd w:val="clear"/>
      </w:pPr>
    </w:p>
    <w:p>
      <w:pPr>
        <w:pStyle w:val="7"/>
        <w:shd w:val="clear"/>
      </w:pPr>
    </w:p>
    <w:p>
      <w:pPr>
        <w:pStyle w:val="8"/>
        <w:shd w:val="clear"/>
      </w:pPr>
    </w:p>
    <w:p>
      <w:pPr>
        <w:shd w:val="clear"/>
      </w:pPr>
    </w:p>
    <w:p>
      <w:pPr>
        <w:pStyle w:val="7"/>
        <w:shd w:val="clear"/>
      </w:pPr>
    </w:p>
    <w:p>
      <w:pPr>
        <w:pStyle w:val="8"/>
        <w:shd w:val="clear"/>
      </w:pPr>
    </w:p>
    <w:p>
      <w:pPr>
        <w:shd w:val="clear"/>
      </w:pPr>
    </w:p>
    <w:p>
      <w:pPr>
        <w:pStyle w:val="7"/>
        <w:shd w:val="clear"/>
      </w:pPr>
    </w:p>
    <w:p>
      <w:pPr>
        <w:pStyle w:val="8"/>
        <w:shd w:val="clear"/>
      </w:pPr>
    </w:p>
    <w:p>
      <w:pPr>
        <w:pStyle w:val="8"/>
        <w:shd w:val="clear"/>
      </w:pPr>
    </w:p>
    <w:p>
      <w:pPr>
        <w:shd w:val="clea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pPr>
        <w:shd w:val="clea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hd w:val="clea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2024年临江公司8月份意大利百得燃烧器备件采购项目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20240800*</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pPr>
        <w:shd w:val="clea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pPr>
        <w:shd w:val="clea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2、我方的响应文件包括以下内容：</w:t>
      </w:r>
    </w:p>
    <w:p>
      <w:pPr>
        <w:shd w:val="clea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pPr>
        <w:shd w:val="clea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pPr>
        <w:shd w:val="clea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pPr>
        <w:shd w:val="clea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pPr>
        <w:shd w:val="clea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pPr>
        <w:shd w:val="clea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pPr>
        <w:shd w:val="clea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pPr>
        <w:shd w:val="clea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2.2.3分包意向协议（成交后以分包方式履行合同的，提供分包意向协议；采购人不同意分包或者供应商成交后不以分包方式履行合同的，则不需要提供）；</w:t>
      </w:r>
    </w:p>
    <w:p>
      <w:pPr>
        <w:shd w:val="clea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2.2.4符合性审查资料；</w:t>
      </w:r>
    </w:p>
    <w:p>
      <w:pPr>
        <w:shd w:val="clea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2.2.5响应产品规格配置清单；</w:t>
      </w:r>
    </w:p>
    <w:p>
      <w:pPr>
        <w:shd w:val="clea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2.2.6商务技术偏离表；</w:t>
      </w:r>
    </w:p>
    <w:p>
      <w:pPr>
        <w:shd w:val="clea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7</w:t>
      </w:r>
      <w:r>
        <w:rPr>
          <w:rFonts w:hint="eastAsia" w:cs="仿宋" w:asciiTheme="minorEastAsia" w:hAnsiTheme="minorEastAsia"/>
          <w:sz w:val="24"/>
          <w:lang w:val="zh-CN"/>
        </w:rPr>
        <w:t>供应商廉洁自律承诺书；</w:t>
      </w:r>
    </w:p>
    <w:p>
      <w:pPr>
        <w:shd w:val="clea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pPr>
        <w:shd w:val="clea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pPr>
        <w:shd w:val="clea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pPr>
        <w:shd w:val="clea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3、我方承诺除商务技术偏离表列出的偏离外，我方响应询价采购文件的全部要求。</w:t>
      </w:r>
    </w:p>
    <w:p>
      <w:pPr>
        <w:shd w:val="clea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4、如我方成交，我方承诺：</w:t>
      </w:r>
    </w:p>
    <w:p>
      <w:pPr>
        <w:shd w:val="clea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pPr>
        <w:shd w:val="clea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pPr>
        <w:shd w:val="clea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pPr>
        <w:shd w:val="clea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pPr>
        <w:shd w:val="clea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pPr>
        <w:numPr>
          <w:ilvl w:val="0"/>
          <w:numId w:val="3"/>
        </w:numPr>
        <w:shd w:val="clea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其他补充说明</w:t>
      </w:r>
      <w:r>
        <w:rPr>
          <w:rFonts w:hint="eastAsia" w:cs="仿宋" w:asciiTheme="minorEastAsia" w:hAnsiTheme="minorEastAsia"/>
          <w:sz w:val="24"/>
          <w:lang w:eastAsia="zh-CN"/>
        </w:rPr>
        <w:t>：</w:t>
      </w:r>
      <w:r>
        <w:rPr>
          <w:rFonts w:hint="eastAsia" w:ascii="宋体" w:hAnsi="宋体" w:cs="宋体"/>
          <w:sz w:val="24"/>
          <w:u w:val="single"/>
        </w:rPr>
        <w:t xml:space="preserve">              </w:t>
      </w:r>
      <w:r>
        <w:rPr>
          <w:rFonts w:hint="eastAsia" w:cs="仿宋" w:asciiTheme="minorEastAsia" w:hAnsiTheme="minorEastAsia"/>
          <w:sz w:val="24"/>
        </w:rPr>
        <w:t>。</w:t>
      </w:r>
    </w:p>
    <w:p>
      <w:pPr>
        <w:pStyle w:val="7"/>
        <w:shd w:val="clear"/>
      </w:pPr>
    </w:p>
    <w:p>
      <w:pPr>
        <w:pStyle w:val="8"/>
        <w:shd w:val="clear"/>
      </w:pPr>
    </w:p>
    <w:p>
      <w:pPr>
        <w:shd w:val="clear"/>
        <w:spacing w:line="360" w:lineRule="auto"/>
        <w:ind w:firstLine="3600" w:firstLineChars="1500"/>
        <w:rPr>
          <w:rFonts w:cs="仿宋" w:asciiTheme="minorEastAsia" w:hAnsiTheme="minorEastAsia"/>
          <w:sz w:val="24"/>
        </w:rPr>
      </w:pPr>
      <w:r>
        <w:rPr>
          <w:rFonts w:hint="eastAsia" w:cs="仿宋" w:asciiTheme="minorEastAsia" w:hAnsiTheme="minorEastAsia"/>
          <w:sz w:val="24"/>
        </w:rPr>
        <w:t xml:space="preserve">供应商名称（盖章）：                          </w:t>
      </w:r>
    </w:p>
    <w:p>
      <w:pPr>
        <w:shd w:val="clear"/>
        <w:spacing w:line="360" w:lineRule="auto"/>
        <w:jc w:val="center"/>
        <w:rPr>
          <w:rFonts w:cs="仿宋" w:asciiTheme="minorEastAsia" w:hAnsiTheme="minorEastAsia"/>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sz w:val="24"/>
        </w:rPr>
        <w:t xml:space="preserve">     日期：  年   月   日</w:t>
      </w:r>
    </w:p>
    <w:p>
      <w:pPr>
        <w:shd w:val="clea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pPr>
        <w:shd w:val="clear"/>
        <w:snapToGrid w:val="0"/>
        <w:spacing w:line="360" w:lineRule="auto"/>
        <w:rPr>
          <w:rFonts w:cs="仿宋" w:asciiTheme="minorEastAsia" w:hAnsiTheme="minorEastAsia"/>
          <w:kern w:val="0"/>
          <w:sz w:val="24"/>
        </w:rPr>
      </w:pPr>
    </w:p>
    <w:p>
      <w:pPr>
        <w:shd w:val="clea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pPr>
        <w:shd w:val="clear"/>
        <w:snapToGrid w:val="0"/>
        <w:spacing w:line="360" w:lineRule="auto"/>
        <w:ind w:firstLine="576"/>
        <w:rPr>
          <w:rFonts w:cs="仿宋" w:asciiTheme="minorEastAsia" w:hAnsiTheme="minorEastAsia"/>
          <w:kern w:val="0"/>
          <w:sz w:val="24"/>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2024年临江公司8月份意大利百得燃烧器备件采购项目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20240800*</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kern w:val="0"/>
          <w:sz w:val="24"/>
          <w:u w:val="single"/>
        </w:rPr>
        <w:t xml:space="preserve"> </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响应采购整个过程中的一切事项，其在报价</w:t>
      </w:r>
      <w:r>
        <w:rPr>
          <w:rFonts w:hint="eastAsia" w:cs="仿宋" w:asciiTheme="minorEastAsia" w:hAnsiTheme="minorEastAsia"/>
          <w:kern w:val="0"/>
          <w:sz w:val="24"/>
          <w:lang w:val="zh-CN" w:eastAsia="zh-CN"/>
        </w:rPr>
        <w:t>、</w:t>
      </w:r>
      <w:r>
        <w:rPr>
          <w:rFonts w:hint="eastAsia" w:cs="仿宋" w:asciiTheme="minorEastAsia" w:hAnsiTheme="minorEastAsia"/>
          <w:kern w:val="0"/>
          <w:sz w:val="24"/>
          <w:lang w:val="en-US" w:eastAsia="zh-CN"/>
        </w:rPr>
        <w:t>合同签订、合同履行等</w:t>
      </w:r>
      <w:r>
        <w:rPr>
          <w:rFonts w:hint="eastAsia" w:cs="仿宋" w:asciiTheme="minorEastAsia" w:hAnsiTheme="minorEastAsia"/>
          <w:kern w:val="0"/>
          <w:sz w:val="24"/>
          <w:lang w:val="zh-CN"/>
        </w:rPr>
        <w:t>过程中的</w:t>
      </w:r>
      <w:r>
        <w:rPr>
          <w:rFonts w:hint="eastAsia" w:cs="仿宋" w:asciiTheme="minorEastAsia" w:hAnsiTheme="minorEastAsia"/>
          <w:kern w:val="0"/>
          <w:sz w:val="24"/>
        </w:rPr>
        <w:t>一切活动本公司均予承认</w:t>
      </w:r>
      <w:r>
        <w:rPr>
          <w:rFonts w:hint="eastAsia" w:cs="仿宋" w:asciiTheme="minorEastAsia" w:hAnsiTheme="minorEastAsia"/>
          <w:kern w:val="0"/>
          <w:sz w:val="24"/>
          <w:lang w:val="zh-CN"/>
        </w:rPr>
        <w:t>，其法律后果由我方承担。</w:t>
      </w:r>
    </w:p>
    <w:p>
      <w:pPr>
        <w:shd w:val="clear"/>
        <w:snapToGrid w:val="0"/>
        <w:spacing w:line="360" w:lineRule="auto"/>
        <w:rPr>
          <w:rFonts w:cs="仿宋" w:asciiTheme="minorEastAsia" w:hAnsiTheme="minorEastAsia"/>
          <w:kern w:val="0"/>
          <w:sz w:val="24"/>
          <w:lang w:val="zh-CN"/>
        </w:rPr>
      </w:pPr>
    </w:p>
    <w:p>
      <w:pPr>
        <w:shd w:val="clea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pPr>
        <w:shd w:val="clea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pPr>
        <w:shd w:val="clea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pPr>
        <w:shd w:val="clea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hd w:val="clea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pPr>
        <w:shd w:val="clea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pPr>
        <w:shd w:val="clea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pPr>
        <w:shd w:val="clea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pPr>
        <w:shd w:val="clea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pPr>
        <w:shd w:val="clear"/>
        <w:jc w:val="center"/>
        <w:rPr>
          <w:rFonts w:cs="仿宋" w:asciiTheme="minorEastAsia" w:hAnsiTheme="minorEastAsia"/>
          <w:b/>
          <w:kern w:val="0"/>
          <w:sz w:val="32"/>
          <w:szCs w:val="32"/>
          <w:lang w:val="zh-CN"/>
        </w:rPr>
      </w:pPr>
    </w:p>
    <w:p>
      <w:pPr>
        <w:shd w:val="clear"/>
        <w:jc w:val="center"/>
        <w:rPr>
          <w:rFonts w:cs="仿宋" w:asciiTheme="minorEastAsia" w:hAnsiTheme="minorEastAsia"/>
          <w:b/>
          <w:kern w:val="0"/>
          <w:sz w:val="32"/>
          <w:szCs w:val="32"/>
          <w:lang w:val="zh-CN"/>
        </w:rPr>
      </w:pPr>
    </w:p>
    <w:p>
      <w:pPr>
        <w:shd w:val="clear"/>
        <w:jc w:val="center"/>
        <w:rPr>
          <w:rFonts w:cs="仿宋" w:asciiTheme="minorEastAsia" w:hAnsiTheme="minorEastAsia"/>
          <w:b/>
          <w:kern w:val="0"/>
          <w:sz w:val="32"/>
          <w:szCs w:val="32"/>
          <w:lang w:val="zh-CN"/>
        </w:rPr>
      </w:pPr>
    </w:p>
    <w:p>
      <w:pPr>
        <w:shd w:val="clear"/>
        <w:jc w:val="center"/>
        <w:rPr>
          <w:rFonts w:cs="仿宋" w:asciiTheme="minorEastAsia" w:hAnsiTheme="minorEastAsia"/>
          <w:b/>
          <w:kern w:val="0"/>
          <w:sz w:val="32"/>
          <w:szCs w:val="32"/>
          <w:lang w:val="zh-CN"/>
        </w:rPr>
      </w:pPr>
    </w:p>
    <w:p>
      <w:pPr>
        <w:shd w:val="clear"/>
        <w:jc w:val="center"/>
        <w:rPr>
          <w:rFonts w:cs="仿宋" w:asciiTheme="minorEastAsia" w:hAnsiTheme="minorEastAsia"/>
          <w:b/>
          <w:kern w:val="0"/>
          <w:sz w:val="32"/>
          <w:szCs w:val="32"/>
          <w:lang w:val="zh-CN"/>
        </w:rPr>
      </w:pPr>
    </w:p>
    <w:p>
      <w:pPr>
        <w:shd w:val="clear"/>
        <w:jc w:val="center"/>
        <w:rPr>
          <w:rFonts w:cs="仿宋" w:asciiTheme="minorEastAsia" w:hAnsiTheme="minorEastAsia"/>
          <w:b/>
          <w:kern w:val="0"/>
          <w:sz w:val="32"/>
          <w:szCs w:val="32"/>
          <w:lang w:val="zh-CN"/>
        </w:rPr>
      </w:pPr>
    </w:p>
    <w:p>
      <w:pPr>
        <w:shd w:val="clear"/>
        <w:jc w:val="center"/>
        <w:rPr>
          <w:rFonts w:cs="仿宋" w:asciiTheme="minorEastAsia" w:hAnsiTheme="minorEastAsia"/>
          <w:b/>
          <w:kern w:val="0"/>
          <w:sz w:val="32"/>
          <w:szCs w:val="32"/>
          <w:lang w:val="zh-CN"/>
        </w:rPr>
      </w:pPr>
    </w:p>
    <w:p>
      <w:pPr>
        <w:shd w:val="clear"/>
        <w:jc w:val="center"/>
        <w:rPr>
          <w:rFonts w:cs="仿宋" w:asciiTheme="minorEastAsia" w:hAnsiTheme="minorEastAsia"/>
          <w:b/>
          <w:kern w:val="0"/>
          <w:sz w:val="32"/>
          <w:szCs w:val="32"/>
          <w:lang w:val="zh-CN"/>
        </w:rPr>
      </w:pPr>
    </w:p>
    <w:p>
      <w:pPr>
        <w:shd w:val="clear"/>
        <w:jc w:val="center"/>
        <w:rPr>
          <w:rFonts w:cs="仿宋" w:asciiTheme="minorEastAsia" w:hAnsiTheme="minorEastAsia"/>
          <w:b/>
          <w:kern w:val="0"/>
          <w:sz w:val="32"/>
          <w:szCs w:val="32"/>
          <w:lang w:val="zh-CN"/>
        </w:rPr>
      </w:pPr>
    </w:p>
    <w:p>
      <w:pPr>
        <w:pStyle w:val="7"/>
        <w:shd w:val="clear"/>
        <w:rPr>
          <w:rFonts w:cs="仿宋" w:asciiTheme="minorEastAsia" w:hAnsiTheme="minorEastAsia"/>
          <w:b/>
          <w:kern w:val="0"/>
          <w:sz w:val="32"/>
          <w:szCs w:val="32"/>
        </w:rPr>
      </w:pPr>
    </w:p>
    <w:p>
      <w:pPr>
        <w:pStyle w:val="8"/>
        <w:shd w:val="clear"/>
        <w:rPr>
          <w:rFonts w:cs="仿宋" w:asciiTheme="minorEastAsia" w:hAnsiTheme="minorEastAsia"/>
          <w:b/>
          <w:kern w:val="0"/>
          <w:sz w:val="32"/>
          <w:szCs w:val="32"/>
        </w:rPr>
      </w:pPr>
    </w:p>
    <w:p>
      <w:pPr>
        <w:shd w:val="clear"/>
        <w:rPr>
          <w:rFonts w:cs="仿宋" w:asciiTheme="minorEastAsia" w:hAnsiTheme="minorEastAsia"/>
          <w:b/>
          <w:kern w:val="0"/>
          <w:sz w:val="32"/>
          <w:szCs w:val="32"/>
          <w:lang w:val="zh-CN"/>
        </w:rPr>
      </w:pPr>
    </w:p>
    <w:p>
      <w:pPr>
        <w:pStyle w:val="7"/>
        <w:shd w:val="clear"/>
        <w:rPr>
          <w:rFonts w:cs="仿宋" w:asciiTheme="minorEastAsia" w:hAnsiTheme="minorEastAsia"/>
          <w:b/>
          <w:kern w:val="0"/>
          <w:sz w:val="32"/>
          <w:szCs w:val="32"/>
        </w:rPr>
      </w:pPr>
    </w:p>
    <w:p>
      <w:pPr>
        <w:pStyle w:val="8"/>
        <w:shd w:val="clear"/>
      </w:pPr>
    </w:p>
    <w:p>
      <w:pPr>
        <w:shd w:val="clear"/>
      </w:pPr>
    </w:p>
    <w:p>
      <w:pPr>
        <w:pStyle w:val="26"/>
        <w:shd w:val="clear"/>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6"/>
              <w:shd w:val="clear"/>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6"/>
              <w:shd w:val="clear"/>
              <w:adjustRightInd w:val="0"/>
              <w:spacing w:line="360" w:lineRule="auto"/>
              <w:rPr>
                <w:rFonts w:cs="仿宋" w:asciiTheme="minorEastAsia" w:hAnsiTheme="minorEastAsia" w:eastAsiaTheme="minorEastAsia"/>
                <w:bCs/>
                <w:sz w:val="24"/>
              </w:rPr>
            </w:pPr>
          </w:p>
        </w:tc>
      </w:tr>
    </w:tbl>
    <w:p>
      <w:pPr>
        <w:shd w:val="clear"/>
        <w:snapToGrid w:val="0"/>
        <w:spacing w:line="360" w:lineRule="auto"/>
        <w:ind w:firstLine="576"/>
        <w:jc w:val="center"/>
        <w:rPr>
          <w:rFonts w:cs="仿宋" w:asciiTheme="minorEastAsia" w:hAnsiTheme="minorEastAsia"/>
          <w:kern w:val="0"/>
          <w:sz w:val="24"/>
          <w:lang w:val="zh-CN"/>
        </w:rPr>
      </w:pPr>
    </w:p>
    <w:p>
      <w:pPr>
        <w:shd w:val="clear"/>
        <w:snapToGrid w:val="0"/>
        <w:spacing w:line="360" w:lineRule="auto"/>
        <w:ind w:firstLine="576"/>
        <w:jc w:val="center"/>
        <w:rPr>
          <w:rFonts w:cs="仿宋" w:asciiTheme="minorEastAsia" w:hAnsiTheme="minorEastAsia"/>
          <w:kern w:val="0"/>
          <w:sz w:val="24"/>
          <w:lang w:val="zh-CN"/>
        </w:rPr>
      </w:pPr>
    </w:p>
    <w:p>
      <w:pPr>
        <w:pStyle w:val="26"/>
        <w:shd w:val="clear"/>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6"/>
              <w:shd w:val="clear"/>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6"/>
              <w:shd w:val="clear"/>
              <w:adjustRightInd w:val="0"/>
              <w:spacing w:line="360" w:lineRule="auto"/>
              <w:rPr>
                <w:rFonts w:cs="仿宋" w:asciiTheme="minorEastAsia" w:hAnsiTheme="minorEastAsia" w:eastAsiaTheme="minorEastAsia"/>
                <w:bCs/>
                <w:sz w:val="24"/>
              </w:rPr>
            </w:pPr>
          </w:p>
        </w:tc>
      </w:tr>
    </w:tbl>
    <w:p>
      <w:pPr>
        <w:shd w:val="clear"/>
        <w:snapToGrid w:val="0"/>
        <w:spacing w:line="360" w:lineRule="auto"/>
        <w:ind w:firstLine="576"/>
        <w:jc w:val="center"/>
        <w:rPr>
          <w:rFonts w:cs="仿宋" w:asciiTheme="minorEastAsia" w:hAnsiTheme="minorEastAsia"/>
          <w:kern w:val="0"/>
          <w:sz w:val="24"/>
          <w:lang w:val="zh-CN"/>
        </w:rPr>
      </w:pPr>
    </w:p>
    <w:p>
      <w:pPr>
        <w:shd w:val="clea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hd w:val="clea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pPr>
        <w:shd w:val="clear"/>
        <w:spacing w:line="360" w:lineRule="auto"/>
        <w:jc w:val="center"/>
        <w:rPr>
          <w:rFonts w:cs="仿宋" w:asciiTheme="minorEastAsia" w:hAnsiTheme="minorEastAsia"/>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kern w:val="0"/>
          <w:sz w:val="24"/>
          <w:lang w:val="zh-CN"/>
        </w:rPr>
        <w:t xml:space="preserve">                   日期：  年  月  日</w:t>
      </w:r>
    </w:p>
    <w:p>
      <w:pPr>
        <w:shd w:val="clear"/>
        <w:snapToGrid w:val="0"/>
        <w:spacing w:line="360" w:lineRule="auto"/>
        <w:jc w:val="center"/>
        <w:rPr>
          <w:rFonts w:cs="仿宋" w:asciiTheme="minorEastAsia" w:hAnsiTheme="minorEastAsia"/>
          <w:b/>
          <w:kern w:val="0"/>
          <w:sz w:val="32"/>
          <w:szCs w:val="32"/>
        </w:rPr>
      </w:pPr>
      <w:r>
        <w:rPr>
          <w:rFonts w:hint="eastAsia" w:cs="仿宋" w:asciiTheme="minorEastAsia" w:hAnsiTheme="minorEastAsia"/>
          <w:b/>
          <w:kern w:val="0"/>
          <w:sz w:val="32"/>
          <w:szCs w:val="32"/>
        </w:rPr>
        <w:t>三、分包意向协议</w:t>
      </w:r>
    </w:p>
    <w:p>
      <w:pPr>
        <w:widowControl/>
        <w:shd w:val="clear"/>
        <w:spacing w:line="360" w:lineRule="auto"/>
        <w:ind w:firstLine="120" w:firstLineChars="50"/>
        <w:jc w:val="left"/>
        <w:rPr>
          <w:rFonts w:cs="仿宋" w:asciiTheme="minorEastAsia" w:hAnsiTheme="minorEastAsia"/>
          <w:sz w:val="24"/>
        </w:rPr>
      </w:pPr>
      <w:r>
        <w:rPr>
          <w:rFonts w:hint="eastAsia" w:cs="仿宋" w:asciiTheme="minorEastAsia" w:hAnsiTheme="minorEastAsia"/>
          <w:b/>
          <w:bCs/>
          <w:sz w:val="24"/>
        </w:rPr>
        <w:t>（成交后以分包方式履行合同的，提供分包意向协议（附件3）；采购人不同意分包或者供应商成交后不以分包方式履行合同的，则不需要提供。）</w:t>
      </w: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r>
        <w:rPr>
          <w:rFonts w:hint="eastAsia" w:cs="仿宋" w:asciiTheme="minorEastAsia" w:hAnsiTheme="minorEastAsia"/>
          <w:b/>
          <w:kern w:val="0"/>
          <w:sz w:val="32"/>
          <w:szCs w:val="32"/>
        </w:rPr>
        <w:t>四、符合性审查资料</w:t>
      </w:r>
    </w:p>
    <w:p>
      <w:pPr>
        <w:shd w:val="clear"/>
        <w:jc w:val="center"/>
        <w:rPr>
          <w:rFonts w:cs="仿宋" w:asciiTheme="minorEastAsia" w:hAnsiTheme="minorEastAsia"/>
          <w:b/>
          <w:kern w:val="0"/>
          <w:sz w:val="32"/>
          <w:szCs w:val="32"/>
        </w:rPr>
      </w:pPr>
    </w:p>
    <w:tbl>
      <w:tblPr>
        <w:tblStyle w:val="15"/>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hd w:val="clea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pPr>
              <w:shd w:val="clea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pPr>
              <w:shd w:val="clea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pPr>
              <w:shd w:val="clea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pPr>
              <w:shd w:val="clea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pPr>
              <w:shd w:val="clea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pPr>
              <w:shd w:val="clea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pPr>
              <w:shd w:val="clear"/>
              <w:jc w:val="center"/>
              <w:rPr>
                <w:rFonts w:cs="仿宋" w:asciiTheme="minorEastAsia" w:hAnsiTheme="minorEastAsia"/>
                <w:sz w:val="24"/>
              </w:rPr>
            </w:pPr>
          </w:p>
          <w:p>
            <w:pPr>
              <w:shd w:val="clear"/>
              <w:jc w:val="center"/>
              <w:rPr>
                <w:rFonts w:cs="仿宋" w:asciiTheme="minorEastAsia" w:hAnsiTheme="minorEastAsia"/>
                <w:sz w:val="24"/>
              </w:rPr>
            </w:pPr>
            <w:r>
              <w:rPr>
                <w:rFonts w:hint="eastAsia" w:cs="仿宋" w:asciiTheme="minorEastAsia" w:hAnsiTheme="minorEastAsia"/>
                <w:sz w:val="24"/>
              </w:rPr>
              <w:t>见响应文件</w:t>
            </w:r>
          </w:p>
          <w:p>
            <w:pPr>
              <w:shd w:val="clear"/>
              <w:jc w:val="center"/>
              <w:rPr>
                <w:rFonts w:cs="仿宋" w:asciiTheme="minorEastAsia" w:hAnsiTheme="minorEastAsia"/>
              </w:rPr>
            </w:pPr>
            <w:r>
              <w:rPr>
                <w:rFonts w:hint="eastAsia" w:cs="仿宋" w:asciiTheme="minorEastAsia" w:hAnsiTheme="minorEastAsia"/>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pPr>
              <w:shd w:val="clea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pPr>
              <w:shd w:val="clea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pPr>
              <w:shd w:val="clear"/>
              <w:jc w:val="center"/>
              <w:rPr>
                <w:rFonts w:cs="仿宋" w:asciiTheme="minorEastAsia" w:hAnsiTheme="minorEastAsia"/>
              </w:rPr>
            </w:pPr>
            <w:r>
              <w:rPr>
                <w:rFonts w:hint="eastAsia" w:cs="仿宋" w:asciiTheme="minorEastAsia" w:hAnsiTheme="minorEastAsia"/>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pPr>
              <w:shd w:val="clea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pPr>
              <w:shd w:val="clea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pPr>
              <w:shd w:val="clear"/>
              <w:jc w:val="center"/>
              <w:rPr>
                <w:rFonts w:cs="仿宋" w:asciiTheme="minorEastAsia" w:hAnsiTheme="minorEastAsia"/>
              </w:rPr>
            </w:pPr>
            <w:r>
              <w:rPr>
                <w:rFonts w:hint="eastAsia" w:cs="仿宋" w:asciiTheme="minorEastAsia" w:hAnsiTheme="minorEastAsia"/>
                <w:sz w:val="24"/>
              </w:rPr>
              <w:t>见响应文件第  页</w:t>
            </w:r>
          </w:p>
        </w:tc>
      </w:tr>
    </w:tbl>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五</w:t>
      </w:r>
      <w:r>
        <w:rPr>
          <w:rFonts w:hint="eastAsia" w:cs="仿宋" w:asciiTheme="minorEastAsia" w:hAnsiTheme="minorEastAsia"/>
          <w:b/>
          <w:kern w:val="0"/>
          <w:sz w:val="32"/>
          <w:szCs w:val="32"/>
        </w:rPr>
        <w:t>、商务技术偏离表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pPr>
              <w:shd w:val="clea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pPr>
              <w:shd w:val="clea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pPr>
              <w:shd w:val="clear"/>
              <w:jc w:val="center"/>
              <w:rPr>
                <w:rFonts w:cs="仿宋" w:asciiTheme="minorEastAsia" w:hAnsiTheme="minorEastAsia"/>
                <w:b/>
                <w:bCs/>
                <w:sz w:val="24"/>
              </w:rPr>
            </w:pPr>
            <w:r>
              <w:rPr>
                <w:rFonts w:hint="eastAsia" w:cs="仿宋" w:asciiTheme="minorEastAsia" w:hAnsi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pPr>
              <w:shd w:val="clea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pPr>
              <w:shd w:val="clear"/>
              <w:jc w:val="center"/>
              <w:rPr>
                <w:rFonts w:cs="仿宋" w:asciiTheme="minorEastAsia" w:hAnsiTheme="minorEastAsia"/>
                <w:b/>
                <w:kern w:val="0"/>
                <w:sz w:val="32"/>
                <w:szCs w:val="32"/>
              </w:rPr>
            </w:pPr>
          </w:p>
        </w:tc>
        <w:tc>
          <w:tcPr>
            <w:tcW w:w="3546" w:type="dxa"/>
          </w:tcPr>
          <w:p>
            <w:pPr>
              <w:shd w:val="clear"/>
              <w:jc w:val="center"/>
              <w:rPr>
                <w:rFonts w:cs="仿宋" w:asciiTheme="minorEastAsia" w:hAnsiTheme="minorEastAsia"/>
                <w:b/>
                <w:kern w:val="0"/>
                <w:sz w:val="32"/>
                <w:szCs w:val="32"/>
              </w:rPr>
            </w:pPr>
          </w:p>
        </w:tc>
        <w:tc>
          <w:tcPr>
            <w:tcW w:w="1276" w:type="dxa"/>
          </w:tcPr>
          <w:p>
            <w:pPr>
              <w:shd w:val="clea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pPr>
              <w:shd w:val="clear"/>
              <w:jc w:val="center"/>
              <w:rPr>
                <w:rFonts w:cs="仿宋" w:asciiTheme="minorEastAsia" w:hAnsiTheme="minorEastAsia"/>
                <w:b/>
                <w:kern w:val="0"/>
                <w:sz w:val="32"/>
                <w:szCs w:val="32"/>
              </w:rPr>
            </w:pPr>
          </w:p>
        </w:tc>
        <w:tc>
          <w:tcPr>
            <w:tcW w:w="3546" w:type="dxa"/>
          </w:tcPr>
          <w:p>
            <w:pPr>
              <w:shd w:val="clear"/>
              <w:jc w:val="center"/>
              <w:rPr>
                <w:rFonts w:cs="仿宋" w:asciiTheme="minorEastAsia" w:hAnsiTheme="minorEastAsia"/>
                <w:b/>
                <w:kern w:val="0"/>
                <w:sz w:val="32"/>
                <w:szCs w:val="32"/>
              </w:rPr>
            </w:pPr>
          </w:p>
        </w:tc>
        <w:tc>
          <w:tcPr>
            <w:tcW w:w="1276" w:type="dxa"/>
          </w:tcPr>
          <w:p>
            <w:pPr>
              <w:shd w:val="clea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pPr>
              <w:shd w:val="clear"/>
              <w:jc w:val="center"/>
              <w:rPr>
                <w:rFonts w:cs="仿宋" w:asciiTheme="minorEastAsia" w:hAnsiTheme="minorEastAsia"/>
                <w:b/>
                <w:kern w:val="0"/>
                <w:sz w:val="32"/>
                <w:szCs w:val="32"/>
              </w:rPr>
            </w:pPr>
          </w:p>
        </w:tc>
        <w:tc>
          <w:tcPr>
            <w:tcW w:w="3546" w:type="dxa"/>
          </w:tcPr>
          <w:p>
            <w:pPr>
              <w:shd w:val="clear"/>
              <w:jc w:val="center"/>
              <w:rPr>
                <w:rFonts w:cs="仿宋" w:asciiTheme="minorEastAsia" w:hAnsiTheme="minorEastAsia"/>
                <w:b/>
                <w:kern w:val="0"/>
                <w:sz w:val="32"/>
                <w:szCs w:val="32"/>
              </w:rPr>
            </w:pPr>
          </w:p>
        </w:tc>
        <w:tc>
          <w:tcPr>
            <w:tcW w:w="1276" w:type="dxa"/>
          </w:tcPr>
          <w:p>
            <w:pPr>
              <w:shd w:val="clear"/>
              <w:jc w:val="center"/>
              <w:rPr>
                <w:rFonts w:cs="仿宋" w:asciiTheme="minorEastAsia" w:hAnsiTheme="minorEastAsia"/>
                <w:b/>
                <w:kern w:val="0"/>
                <w:sz w:val="32"/>
                <w:szCs w:val="32"/>
              </w:rPr>
            </w:pPr>
          </w:p>
        </w:tc>
      </w:tr>
    </w:tbl>
    <w:p>
      <w:pPr>
        <w:shd w:val="clea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p>
    <w:p>
      <w:pPr>
        <w:shd w:val="clea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供应商廉洁自律承诺书</w:t>
      </w:r>
    </w:p>
    <w:p>
      <w:pPr>
        <w:shd w:val="clear"/>
        <w:snapToGrid w:val="0"/>
        <w:spacing w:line="360" w:lineRule="auto"/>
        <w:rPr>
          <w:rFonts w:cs="仿宋" w:asciiTheme="minorEastAsia" w:hAnsiTheme="minorEastAsia"/>
          <w:sz w:val="24"/>
        </w:rPr>
      </w:pPr>
    </w:p>
    <w:p>
      <w:pPr>
        <w:shd w:val="clea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pPr>
        <w:shd w:val="clea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pPr>
        <w:shd w:val="clea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pPr>
        <w:shd w:val="clea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pPr>
        <w:shd w:val="clea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pPr>
        <w:shd w:val="clea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pPr>
        <w:shd w:val="clea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pPr>
        <w:shd w:val="clea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pPr>
        <w:shd w:val="clea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pPr>
        <w:shd w:val="clea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pPr>
        <w:shd w:val="clear"/>
        <w:autoSpaceDE w:val="0"/>
        <w:autoSpaceDN w:val="0"/>
        <w:spacing w:line="360" w:lineRule="auto"/>
        <w:ind w:left="2"/>
        <w:jc w:val="left"/>
        <w:rPr>
          <w:rFonts w:cs="仿宋" w:asciiTheme="minorEastAsia" w:hAnsiTheme="minorEastAsia"/>
          <w:kern w:val="0"/>
          <w:sz w:val="24"/>
          <w:lang w:val="zh-CN"/>
        </w:rPr>
      </w:pPr>
    </w:p>
    <w:p>
      <w:pPr>
        <w:shd w:val="clear"/>
        <w:autoSpaceDE w:val="0"/>
        <w:autoSpaceDN w:val="0"/>
        <w:spacing w:line="360" w:lineRule="auto"/>
        <w:ind w:left="2"/>
        <w:jc w:val="left"/>
        <w:rPr>
          <w:rFonts w:cs="仿宋" w:asciiTheme="minorEastAsia" w:hAnsiTheme="minorEastAsia"/>
          <w:kern w:val="0"/>
          <w:sz w:val="24"/>
          <w:lang w:val="zh-CN"/>
        </w:rPr>
      </w:pPr>
    </w:p>
    <w:p>
      <w:pPr>
        <w:shd w:val="clear"/>
        <w:autoSpaceDE w:val="0"/>
        <w:autoSpaceDN w:val="0"/>
        <w:spacing w:line="360" w:lineRule="auto"/>
        <w:ind w:left="2"/>
        <w:jc w:val="left"/>
        <w:rPr>
          <w:rFonts w:cs="仿宋" w:asciiTheme="minorEastAsia" w:hAnsiTheme="minorEastAsia"/>
          <w:kern w:val="0"/>
          <w:sz w:val="24"/>
          <w:lang w:val="zh-CN"/>
        </w:rPr>
      </w:pPr>
    </w:p>
    <w:p>
      <w:pPr>
        <w:shd w:val="clea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pPr>
        <w:shd w:val="clea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pPr>
        <w:shd w:val="clea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pPr>
        <w:pStyle w:val="7"/>
        <w:shd w:val="clea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hd w:val="clea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七</w:t>
      </w:r>
      <w:r>
        <w:rPr>
          <w:rFonts w:hint="eastAsia" w:cs="仿宋" w:asciiTheme="minorEastAsia" w:hAnsiTheme="minorEastAsia"/>
          <w:b/>
          <w:kern w:val="0"/>
          <w:sz w:val="32"/>
          <w:szCs w:val="32"/>
          <w:lang w:val="zh-CN"/>
        </w:rPr>
        <w:t>、供应商股东信息及出资比例信息表</w:t>
      </w:r>
    </w:p>
    <w:p>
      <w:pPr>
        <w:pStyle w:val="2"/>
        <w:shd w:val="clear"/>
        <w:rPr>
          <w:lang w:val="zh-CN"/>
        </w:rPr>
      </w:pPr>
    </w:p>
    <w:p>
      <w:pPr>
        <w:shd w:val="clear"/>
        <w:rPr>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hd w:val="clea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pPr>
              <w:shd w:val="clea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pPr>
              <w:shd w:val="clear"/>
              <w:spacing w:line="360" w:lineRule="auto"/>
              <w:jc w:val="center"/>
              <w:rPr>
                <w:rFonts w:ascii="宋体" w:hAnsi="宋体" w:eastAsia="宋体" w:cs="宋体"/>
                <w:sz w:val="24"/>
              </w:rPr>
            </w:pPr>
            <w:r>
              <w:rPr>
                <w:rFonts w:hint="eastAsia" w:ascii="宋体" w:hAnsi="宋体" w:eastAsia="宋体" w:cs="宋体"/>
                <w:sz w:val="24"/>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hd w:val="clear"/>
              <w:spacing w:line="360" w:lineRule="auto"/>
              <w:rPr>
                <w:rFonts w:ascii="宋体" w:hAnsi="宋体" w:eastAsia="宋体" w:cs="宋体"/>
                <w:b/>
                <w:kern w:val="0"/>
                <w:sz w:val="24"/>
              </w:rPr>
            </w:pPr>
          </w:p>
        </w:tc>
        <w:tc>
          <w:tcPr>
            <w:tcW w:w="2482" w:type="dxa"/>
          </w:tcPr>
          <w:p>
            <w:pPr>
              <w:shd w:val="clear"/>
              <w:spacing w:line="360" w:lineRule="auto"/>
              <w:rPr>
                <w:rFonts w:ascii="宋体" w:hAnsi="宋体" w:eastAsia="宋体" w:cs="宋体"/>
                <w:b/>
                <w:kern w:val="0"/>
                <w:sz w:val="24"/>
              </w:rPr>
            </w:pPr>
          </w:p>
        </w:tc>
        <w:tc>
          <w:tcPr>
            <w:tcW w:w="2881" w:type="dxa"/>
          </w:tcPr>
          <w:p>
            <w:pPr>
              <w:shd w:val="clea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hd w:val="clear"/>
              <w:spacing w:line="360" w:lineRule="auto"/>
              <w:rPr>
                <w:rFonts w:ascii="宋体" w:hAnsi="宋体" w:eastAsia="宋体" w:cs="宋体"/>
                <w:b/>
                <w:kern w:val="0"/>
                <w:sz w:val="24"/>
              </w:rPr>
            </w:pPr>
          </w:p>
        </w:tc>
        <w:tc>
          <w:tcPr>
            <w:tcW w:w="2482" w:type="dxa"/>
          </w:tcPr>
          <w:p>
            <w:pPr>
              <w:shd w:val="clear"/>
              <w:spacing w:line="360" w:lineRule="auto"/>
              <w:rPr>
                <w:rFonts w:ascii="宋体" w:hAnsi="宋体" w:eastAsia="宋体" w:cs="宋体"/>
                <w:b/>
                <w:kern w:val="0"/>
                <w:sz w:val="24"/>
              </w:rPr>
            </w:pPr>
          </w:p>
        </w:tc>
        <w:tc>
          <w:tcPr>
            <w:tcW w:w="2881" w:type="dxa"/>
          </w:tcPr>
          <w:p>
            <w:pPr>
              <w:shd w:val="clea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hd w:val="clea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pPr>
              <w:shd w:val="clear"/>
              <w:spacing w:line="360" w:lineRule="auto"/>
              <w:rPr>
                <w:rFonts w:ascii="宋体" w:hAnsi="宋体" w:eastAsia="宋体" w:cs="宋体"/>
                <w:b/>
                <w:kern w:val="0"/>
                <w:sz w:val="24"/>
              </w:rPr>
            </w:pPr>
          </w:p>
        </w:tc>
        <w:tc>
          <w:tcPr>
            <w:tcW w:w="2881" w:type="dxa"/>
          </w:tcPr>
          <w:p>
            <w:pPr>
              <w:shd w:val="clear"/>
              <w:spacing w:line="360" w:lineRule="auto"/>
              <w:rPr>
                <w:rFonts w:ascii="宋体" w:hAnsi="宋体" w:eastAsia="宋体" w:cs="宋体"/>
                <w:b/>
                <w:kern w:val="0"/>
                <w:sz w:val="24"/>
              </w:rPr>
            </w:pPr>
          </w:p>
        </w:tc>
      </w:tr>
    </w:tbl>
    <w:p>
      <w:pPr>
        <w:shd w:val="clear"/>
        <w:spacing w:line="360" w:lineRule="auto"/>
        <w:rPr>
          <w:rFonts w:ascii="宋体" w:hAnsi="宋体" w:eastAsia="宋体" w:cs="宋体"/>
          <w:kern w:val="0"/>
          <w:sz w:val="24"/>
        </w:rPr>
      </w:pPr>
    </w:p>
    <w:p>
      <w:pPr>
        <w:shd w:val="clear"/>
        <w:spacing w:line="360" w:lineRule="auto"/>
        <w:rPr>
          <w:rFonts w:ascii="宋体" w:hAnsi="宋体" w:eastAsia="宋体" w:cs="宋体"/>
          <w:kern w:val="0"/>
          <w:sz w:val="24"/>
        </w:rPr>
      </w:pPr>
    </w:p>
    <w:p>
      <w:pPr>
        <w:shd w:val="clea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hd w:val="clea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hd w:val="clea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hd w:val="clear"/>
        <w:spacing w:line="360" w:lineRule="auto"/>
        <w:rPr>
          <w:rFonts w:ascii="宋体" w:hAnsi="宋体" w:eastAsia="宋体" w:cs="宋体"/>
          <w:b/>
          <w:bCs/>
          <w:sz w:val="24"/>
        </w:rPr>
      </w:pPr>
    </w:p>
    <w:p>
      <w:pPr>
        <w:shd w:val="clea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pPr>
        <w:pStyle w:val="2"/>
        <w:shd w:val="clear"/>
        <w:rPr>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hd w:val="clea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pPr>
              <w:shd w:val="clea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hd w:val="clear"/>
              <w:spacing w:line="360" w:lineRule="auto"/>
              <w:rPr>
                <w:rFonts w:ascii="宋体" w:hAnsi="宋体" w:eastAsia="宋体" w:cs="宋体"/>
                <w:b/>
                <w:kern w:val="0"/>
                <w:sz w:val="24"/>
              </w:rPr>
            </w:pPr>
          </w:p>
        </w:tc>
        <w:tc>
          <w:tcPr>
            <w:tcW w:w="5387" w:type="dxa"/>
            <w:vAlign w:val="center"/>
          </w:tcPr>
          <w:p>
            <w:pPr>
              <w:shd w:val="clea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hd w:val="clear"/>
              <w:spacing w:line="360" w:lineRule="auto"/>
              <w:rPr>
                <w:rFonts w:ascii="宋体" w:hAnsi="宋体" w:eastAsia="宋体" w:cs="宋体"/>
                <w:b/>
                <w:kern w:val="0"/>
                <w:sz w:val="24"/>
              </w:rPr>
            </w:pPr>
          </w:p>
        </w:tc>
        <w:tc>
          <w:tcPr>
            <w:tcW w:w="5387" w:type="dxa"/>
            <w:vAlign w:val="center"/>
          </w:tcPr>
          <w:p>
            <w:pPr>
              <w:shd w:val="clea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hd w:val="clea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pPr>
              <w:shd w:val="clear"/>
              <w:spacing w:line="360" w:lineRule="auto"/>
              <w:rPr>
                <w:rFonts w:ascii="宋体" w:hAnsi="宋体" w:eastAsia="宋体" w:cs="宋体"/>
                <w:b/>
                <w:kern w:val="0"/>
                <w:sz w:val="24"/>
              </w:rPr>
            </w:pPr>
          </w:p>
        </w:tc>
      </w:tr>
    </w:tbl>
    <w:p>
      <w:pPr>
        <w:shd w:val="clear"/>
        <w:spacing w:line="360" w:lineRule="auto"/>
        <w:rPr>
          <w:rFonts w:ascii="宋体" w:hAnsi="宋体" w:eastAsia="宋体" w:cs="宋体"/>
          <w:kern w:val="0"/>
          <w:sz w:val="24"/>
        </w:rPr>
      </w:pPr>
    </w:p>
    <w:p>
      <w:pPr>
        <w:shd w:val="clear"/>
        <w:spacing w:line="360" w:lineRule="auto"/>
        <w:rPr>
          <w:rFonts w:ascii="宋体" w:hAnsi="宋体" w:eastAsia="宋体" w:cs="宋体"/>
          <w:kern w:val="0"/>
          <w:sz w:val="24"/>
        </w:rPr>
      </w:pPr>
    </w:p>
    <w:p>
      <w:pPr>
        <w:shd w:val="clea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hd w:val="clea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hd w:val="clea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hd w:val="clear"/>
        <w:spacing w:line="360" w:lineRule="auto"/>
        <w:rPr>
          <w:rFonts w:ascii="宋体" w:hAnsi="宋体" w:eastAsia="宋体" w:cs="宋体"/>
          <w:b/>
          <w:kern w:val="0"/>
          <w:sz w:val="24"/>
        </w:rPr>
      </w:pPr>
    </w:p>
    <w:p>
      <w:pPr>
        <w:shd w:val="clear"/>
        <w:spacing w:line="360" w:lineRule="auto"/>
        <w:rPr>
          <w:rFonts w:ascii="宋体" w:hAnsi="宋体" w:eastAsia="宋体" w:cs="宋体"/>
          <w:b/>
          <w:kern w:val="0"/>
          <w:sz w:val="24"/>
        </w:rPr>
      </w:pPr>
    </w:p>
    <w:p>
      <w:pPr>
        <w:shd w:val="clear"/>
        <w:spacing w:line="360" w:lineRule="auto"/>
        <w:rPr>
          <w:rFonts w:ascii="宋体" w:hAnsi="宋体" w:eastAsia="宋体" w:cs="宋体"/>
          <w:b/>
          <w:kern w:val="0"/>
          <w:sz w:val="24"/>
        </w:rPr>
      </w:pPr>
      <w:r>
        <w:rPr>
          <w:rFonts w:hint="eastAsia" w:ascii="宋体" w:hAnsi="宋体" w:eastAsia="宋体" w:cs="宋体"/>
          <w:b/>
          <w:kern w:val="0"/>
          <w:sz w:val="24"/>
        </w:rPr>
        <w:t>注：</w:t>
      </w:r>
    </w:p>
    <w:p>
      <w:pPr>
        <w:shd w:val="clea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pPr>
        <w:shd w:val="clea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pPr>
        <w:shd w:val="clea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hd w:val="clea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八</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供应商服务质量保证承诺函</w:t>
      </w:r>
    </w:p>
    <w:p>
      <w:pPr>
        <w:shd w:val="clear"/>
        <w:snapToGrid w:val="0"/>
        <w:spacing w:line="360" w:lineRule="auto"/>
        <w:rPr>
          <w:rFonts w:ascii="宋体" w:hAnsi="宋体" w:eastAsia="宋体" w:cs="宋体"/>
          <w:sz w:val="24"/>
        </w:rPr>
      </w:pPr>
    </w:p>
    <w:p>
      <w:pPr>
        <w:shd w:val="clea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pPr>
        <w:shd w:val="clea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cs="仿宋" w:asciiTheme="minorEastAsia" w:hAnsiTheme="minorEastAsia"/>
          <w:sz w:val="24"/>
          <w:u w:val="single"/>
          <w:lang w:eastAsia="zh-CN"/>
        </w:rPr>
        <w:t>2024年临江公司8月份意大利百得燃烧器备件采购项目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20240800*</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活动，并作如下承诺：</w:t>
      </w:r>
    </w:p>
    <w:p>
      <w:pPr>
        <w:shd w:val="clea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1.我公司所供产品均为原厂生产或正规销售渠道进货。如采购人需要，可以提供原生产厂家到我公司的完整供应链销售凭证。</w:t>
      </w:r>
    </w:p>
    <w:p>
      <w:pPr>
        <w:shd w:val="clea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pPr>
        <w:shd w:val="clea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pPr>
        <w:shd w:val="clea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pPr>
        <w:shd w:val="clea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pPr>
        <w:shd w:val="clear"/>
        <w:snapToGrid w:val="0"/>
        <w:spacing w:line="360" w:lineRule="auto"/>
        <w:rPr>
          <w:rFonts w:ascii="宋体" w:hAnsi="宋体" w:eastAsia="宋体" w:cs="宋体"/>
          <w:sz w:val="24"/>
        </w:rPr>
      </w:pPr>
    </w:p>
    <w:p>
      <w:pPr>
        <w:shd w:val="clear"/>
        <w:snapToGrid w:val="0"/>
        <w:spacing w:line="360" w:lineRule="auto"/>
        <w:rPr>
          <w:rFonts w:ascii="宋体" w:hAnsi="宋体" w:eastAsia="宋体" w:cs="宋体"/>
          <w:sz w:val="24"/>
        </w:rPr>
      </w:pPr>
    </w:p>
    <w:p>
      <w:pPr>
        <w:shd w:val="clear"/>
        <w:snapToGrid w:val="0"/>
        <w:spacing w:line="360" w:lineRule="auto"/>
        <w:rPr>
          <w:rFonts w:ascii="宋体" w:hAnsi="宋体" w:eastAsia="宋体" w:cs="宋体"/>
          <w:sz w:val="24"/>
        </w:rPr>
      </w:pPr>
    </w:p>
    <w:p>
      <w:pPr>
        <w:shd w:val="clea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pPr>
        <w:shd w:val="clea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2024年</w:t>
      </w:r>
      <w:r>
        <w:rPr>
          <w:rFonts w:hint="eastAsia" w:ascii="宋体" w:hAnsi="宋体" w:eastAsia="宋体" w:cs="宋体"/>
          <w:sz w:val="24"/>
        </w:rPr>
        <w:t xml:space="preserve"> 月  日</w:t>
      </w:r>
    </w:p>
    <w:p>
      <w:pPr>
        <w:shd w:val="clear"/>
        <w:spacing w:line="360" w:lineRule="auto"/>
        <w:jc w:val="center"/>
        <w:outlineLvl w:val="0"/>
        <w:rPr>
          <w:rFonts w:cs="仿宋" w:asciiTheme="minorEastAsia" w:hAnsiTheme="minorEastAsia"/>
          <w:b/>
          <w:kern w:val="0"/>
          <w:sz w:val="36"/>
          <w:szCs w:val="36"/>
        </w:rPr>
      </w:pPr>
    </w:p>
    <w:p>
      <w:pPr>
        <w:shd w:val="clear"/>
        <w:spacing w:line="360" w:lineRule="auto"/>
        <w:jc w:val="center"/>
        <w:outlineLvl w:val="0"/>
        <w:rPr>
          <w:rFonts w:cs="仿宋" w:asciiTheme="minorEastAsia" w:hAnsiTheme="minorEastAsia"/>
          <w:b/>
          <w:kern w:val="0"/>
          <w:sz w:val="36"/>
          <w:szCs w:val="36"/>
        </w:rPr>
      </w:pPr>
    </w:p>
    <w:p>
      <w:pPr>
        <w:shd w:val="clear"/>
        <w:spacing w:line="360" w:lineRule="auto"/>
        <w:jc w:val="center"/>
        <w:outlineLvl w:val="0"/>
        <w:rPr>
          <w:rFonts w:cs="仿宋" w:asciiTheme="minorEastAsia" w:hAnsiTheme="minorEastAsia"/>
          <w:b/>
          <w:kern w:val="0"/>
          <w:sz w:val="36"/>
          <w:szCs w:val="36"/>
        </w:rPr>
      </w:pPr>
    </w:p>
    <w:p>
      <w:pPr>
        <w:shd w:val="clear"/>
        <w:spacing w:line="360" w:lineRule="auto"/>
        <w:jc w:val="center"/>
        <w:outlineLvl w:val="0"/>
        <w:rPr>
          <w:rFonts w:cs="仿宋" w:asciiTheme="minorEastAsia" w:hAnsiTheme="minorEastAsia"/>
          <w:b/>
          <w:kern w:val="0"/>
          <w:sz w:val="36"/>
          <w:szCs w:val="36"/>
        </w:rPr>
      </w:pPr>
    </w:p>
    <w:p>
      <w:pPr>
        <w:shd w:val="clear"/>
        <w:spacing w:line="360" w:lineRule="auto"/>
        <w:jc w:val="center"/>
        <w:outlineLvl w:val="0"/>
        <w:rPr>
          <w:rFonts w:cs="仿宋" w:asciiTheme="minorEastAsia" w:hAnsiTheme="minorEastAsia"/>
          <w:b/>
          <w:kern w:val="0"/>
          <w:sz w:val="36"/>
          <w:szCs w:val="36"/>
        </w:rPr>
      </w:pPr>
    </w:p>
    <w:p>
      <w:pPr>
        <w:shd w:val="clear"/>
        <w:spacing w:line="360" w:lineRule="auto"/>
        <w:jc w:val="center"/>
        <w:outlineLvl w:val="0"/>
        <w:rPr>
          <w:rFonts w:cs="仿宋" w:asciiTheme="minorEastAsia" w:hAnsiTheme="minorEastAsia"/>
          <w:b/>
          <w:kern w:val="0"/>
          <w:sz w:val="36"/>
          <w:szCs w:val="36"/>
        </w:rPr>
      </w:pPr>
    </w:p>
    <w:p>
      <w:pPr>
        <w:shd w:val="clea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pPr>
        <w:pStyle w:val="5"/>
        <w:shd w:val="clear"/>
        <w:jc w:val="center"/>
        <w:rPr>
          <w:sz w:val="32"/>
          <w:szCs w:val="32"/>
        </w:rPr>
      </w:pPr>
      <w:r>
        <w:rPr>
          <w:rFonts w:hint="eastAsia"/>
          <w:sz w:val="32"/>
          <w:szCs w:val="32"/>
        </w:rPr>
        <w:t>一 、 报价函</w:t>
      </w:r>
    </w:p>
    <w:p>
      <w:pPr>
        <w:pStyle w:val="7"/>
        <w:shd w:val="clear"/>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pPr>
        <w:pStyle w:val="28"/>
        <w:shd w:val="clear"/>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lang w:eastAsia="zh-CN"/>
        </w:rPr>
        <w:t>2024年临江公司8月份意大利百得燃烧器备件采购项目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20240800*</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3"/>
          <w:sz w:val="24"/>
          <w:lang w:eastAsia="zh-CN"/>
        </w:rPr>
        <w:t>，</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w:t>
      </w:r>
      <w:r>
        <w:rPr>
          <w:rFonts w:hint="eastAsia" w:ascii="宋体" w:hAnsi="宋体" w:eastAsia="宋体" w:cs="宋体"/>
          <w:sz w:val="24"/>
          <w:lang w:eastAsia="zh-CN"/>
        </w:rPr>
        <w:t>，</w:t>
      </w:r>
      <w:r>
        <w:rPr>
          <w:rFonts w:hint="eastAsia" w:ascii="宋体" w:hAnsi="宋体" w:eastAsia="宋体" w:cs="宋体"/>
          <w:sz w:val="24"/>
        </w:rPr>
        <w:t>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pPr>
        <w:pStyle w:val="28"/>
        <w:shd w:val="clear"/>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w:t>
      </w:r>
      <w:r>
        <w:rPr>
          <w:rFonts w:hint="eastAsia" w:ascii="宋体" w:hAnsi="宋体" w:eastAsia="宋体" w:cs="宋体"/>
          <w:spacing w:val="-4"/>
          <w:sz w:val="24"/>
          <w:lang w:eastAsia="zh-CN"/>
        </w:rPr>
        <w:t>（</w:t>
      </w:r>
      <w:r>
        <w:rPr>
          <w:rFonts w:hint="eastAsia" w:ascii="宋体" w:hAnsi="宋体" w:eastAsia="宋体" w:cs="宋体"/>
          <w:spacing w:val="-4"/>
          <w:sz w:val="24"/>
        </w:rPr>
        <w:t>如需要修改</w:t>
      </w:r>
      <w:r>
        <w:rPr>
          <w:rFonts w:hint="eastAsia" w:ascii="宋体" w:hAnsi="宋体" w:eastAsia="宋体" w:cs="宋体"/>
          <w:spacing w:val="-4"/>
          <w:sz w:val="24"/>
          <w:lang w:eastAsia="zh-CN"/>
        </w:rPr>
        <w:t>）</w:t>
      </w:r>
      <w:r>
        <w:rPr>
          <w:rFonts w:hint="eastAsia" w:ascii="宋体" w:hAnsi="宋体" w:eastAsia="宋体" w:cs="宋体"/>
          <w:spacing w:val="-4"/>
          <w:sz w:val="24"/>
        </w:rPr>
        <w:t>以及全部参考资料和有关附件。</w:t>
      </w:r>
      <w:r>
        <w:rPr>
          <w:rFonts w:hint="eastAsia" w:ascii="宋体" w:hAnsi="宋体" w:eastAsia="宋体" w:cs="宋体"/>
          <w:spacing w:val="-3"/>
          <w:sz w:val="24"/>
        </w:rPr>
        <w:t>我们完全理解并同意放弃对这方面有不明及误解的权利。</w:t>
      </w:r>
    </w:p>
    <w:p>
      <w:pPr>
        <w:pStyle w:val="28"/>
        <w:shd w:val="clear"/>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pPr>
        <w:pStyle w:val="28"/>
        <w:shd w:val="clear"/>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pPr>
        <w:pStyle w:val="28"/>
        <w:shd w:val="clear"/>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pPr>
        <w:pStyle w:val="7"/>
        <w:shd w:val="clear"/>
        <w:ind w:firstLine="480" w:firstLineChars="200"/>
        <w:jc w:val="left"/>
        <w:rPr>
          <w:rFonts w:hAnsi="宋体" w:cs="宋体"/>
        </w:rPr>
      </w:pPr>
    </w:p>
    <w:p>
      <w:pPr>
        <w:pStyle w:val="7"/>
        <w:shd w:val="clear"/>
        <w:ind w:firstLine="480" w:firstLineChars="200"/>
        <w:jc w:val="left"/>
        <w:rPr>
          <w:rFonts w:hAnsi="宋体" w:cs="宋体"/>
        </w:rPr>
      </w:pPr>
    </w:p>
    <w:p>
      <w:pPr>
        <w:pStyle w:val="7"/>
        <w:shd w:val="clear"/>
        <w:jc w:val="left"/>
        <w:rPr>
          <w:rFonts w:hAnsi="宋体" w:cs="宋体"/>
        </w:rPr>
      </w:pPr>
      <w:r>
        <w:rPr>
          <w:rFonts w:hint="eastAsia" w:hAnsi="宋体" w:cs="宋体"/>
        </w:rPr>
        <w:t>供应商名称：（盖单位公章）</w:t>
      </w:r>
    </w:p>
    <w:p>
      <w:pPr>
        <w:pStyle w:val="7"/>
        <w:shd w:val="clear"/>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pPr>
        <w:pStyle w:val="7"/>
        <w:shd w:val="clear"/>
        <w:tabs>
          <w:tab w:val="left" w:pos="4101"/>
        </w:tabs>
        <w:jc w:val="left"/>
        <w:rPr>
          <w:rFonts w:hAnsi="宋体" w:cs="宋体"/>
        </w:rPr>
      </w:pPr>
      <w:r>
        <w:rPr>
          <w:rFonts w:hint="eastAsia" w:hAnsi="宋体" w:cs="宋体"/>
        </w:rPr>
        <w:t>地址：</w:t>
      </w:r>
    </w:p>
    <w:p>
      <w:pPr>
        <w:pStyle w:val="7"/>
        <w:shd w:val="clear"/>
        <w:tabs>
          <w:tab w:val="left" w:pos="4101"/>
        </w:tabs>
        <w:jc w:val="left"/>
        <w:rPr>
          <w:rFonts w:hAnsi="宋体" w:cs="宋体"/>
        </w:rPr>
      </w:pPr>
      <w:r>
        <w:rPr>
          <w:rFonts w:hint="eastAsia" w:hAnsi="宋体" w:cs="宋体"/>
        </w:rPr>
        <w:t>电话</w:t>
      </w:r>
      <w:r>
        <w:rPr>
          <w:rFonts w:hint="eastAsia" w:hAnsi="宋体" w:cs="宋体"/>
          <w:spacing w:val="-17"/>
        </w:rPr>
        <w:t>：</w:t>
      </w:r>
    </w:p>
    <w:p>
      <w:pPr>
        <w:shd w:val="clear"/>
        <w:rPr>
          <w:rFonts w:ascii="宋体" w:hAnsi="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szCs w:val="21"/>
        </w:rPr>
        <w:t>日 期 ： 年 月 日</w:t>
      </w:r>
    </w:p>
    <w:p>
      <w:pPr>
        <w:pStyle w:val="29"/>
        <w:keepNext w:val="0"/>
        <w:pageBreakBefore w:val="0"/>
        <w:shd w:val="clear"/>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pPr>
        <w:shd w:val="clea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hd w:val="clear"/>
        <w:snapToGrid w:val="0"/>
        <w:spacing w:line="360" w:lineRule="auto"/>
        <w:ind w:firstLine="482"/>
        <w:rPr>
          <w:rFonts w:hint="eastAsia"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r>
        <w:rPr>
          <w:rFonts w:hint="eastAsia" w:cs="仿宋" w:asciiTheme="minorEastAsia" w:hAnsiTheme="minorEastAsia"/>
          <w:sz w:val="24"/>
          <w:u w:val="single"/>
          <w:lang w:eastAsia="zh-CN"/>
        </w:rPr>
        <w:t>2024年临江公司8月份意大利百得燃烧器备件采购项目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20240800*</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pPr>
        <w:shd w:val="clear"/>
        <w:spacing w:line="360" w:lineRule="auto"/>
        <w:jc w:val="center"/>
        <w:rPr>
          <w:rFonts w:hint="eastAsia"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5"/>
        <w:tblpPr w:leftFromText="180" w:rightFromText="180" w:vertAnchor="text" w:horzAnchor="page" w:tblpX="1516" w:tblpY="476"/>
        <w:tblOverlap w:val="never"/>
        <w:tblW w:w="14175"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37"/>
        <w:gridCol w:w="2551"/>
        <w:gridCol w:w="734"/>
        <w:gridCol w:w="3791"/>
        <w:gridCol w:w="1078"/>
        <w:gridCol w:w="1321"/>
        <w:gridCol w:w="1321"/>
        <w:gridCol w:w="1321"/>
        <w:gridCol w:w="132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6" w:hRule="atLeast"/>
        </w:trPr>
        <w:tc>
          <w:tcPr>
            <w:tcW w:w="7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2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名称</w:t>
            </w:r>
          </w:p>
        </w:tc>
        <w:tc>
          <w:tcPr>
            <w:tcW w:w="7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品牌</w:t>
            </w:r>
          </w:p>
        </w:tc>
        <w:tc>
          <w:tcPr>
            <w:tcW w:w="37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型号规格</w:t>
            </w:r>
          </w:p>
        </w:tc>
        <w:tc>
          <w:tcPr>
            <w:tcW w:w="10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13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13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单价（元）</w:t>
            </w:r>
          </w:p>
        </w:tc>
        <w:tc>
          <w:tcPr>
            <w:tcW w:w="13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 xml:space="preserve">金额（元）   </w:t>
            </w:r>
          </w:p>
        </w:tc>
        <w:tc>
          <w:tcPr>
            <w:tcW w:w="13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油嘴</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2000Kg,TBR20</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点火油嘴</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 45，</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火焰盘</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DISC 600*55+OUT RING,TBR20</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9"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整套油枪</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AS.GRUPPO POLV.TBR20</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火焰盘支架</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SUPPORT TS3L, BALTUR</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密封组件</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SEAL TBR20-6pcs</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3"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辅助燃烧器油泵（全套）</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TBR20L PUMP AS.</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回油比例调节阀</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TBR20L ITRP 3/4"</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9"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过滤器</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FILTRO NAFTA 2" AUTO</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9"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进油电磁阀</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COAX 1/2" 110V/50HZ</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油枪电磁阀</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GR.MAGNET, 220V/50HZ</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回油电磁阀</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COAX 1/2" 110V/50HZ</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点火变压器</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2*7KV,30mA,220V/50HZ</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7"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点火电极</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ELECTRODES TBR20, BALTUR，</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点火电磁阀</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 220AV-220DC</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油嘴</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600Kg,RETURN NOZZLE</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火焰盘</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DISC 300*55 RING,TS3L,</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火焰盘支架</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SUPPORT GI, BALTUR</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回油比例调节阀</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TS3L MOD 1/2"</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3"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点火燃烧器油泵（全套）</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TS3L PUMP AS.</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9"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伺服电机</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MDL54 CONTROLLI,PID4-20mA</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42"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进油电磁阀</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G3/4 0-40bar，NC，98VDC，密封件：FPM/PTFE/FPM,含插头</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油枪电磁阀</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GR.MAGNET, TS3,220V/50HZ</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回油电磁阀</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E.V.LUC.2520-8520,11V/50HZ</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点火变压器</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2*7KV,30mA,220V/50HZ</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整流器</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PONTE 220AV-220DC</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风压开关</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PRESSORATO DG6</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回油压力开关</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PICOSTATO 9B4</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37"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255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点火电极</w:t>
            </w:r>
          </w:p>
        </w:tc>
        <w:tc>
          <w:tcPr>
            <w:tcW w:w="734"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百得</w:t>
            </w:r>
          </w:p>
        </w:tc>
        <w:tc>
          <w:tcPr>
            <w:tcW w:w="379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ELECTRODES GI, BALTUR，</w:t>
            </w:r>
          </w:p>
        </w:tc>
        <w:tc>
          <w:tcPr>
            <w:tcW w:w="107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21"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02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sz w:val="24"/>
                <w:szCs w:val="24"/>
              </w:rPr>
              <w:t>响应报价合计（小写）</w:t>
            </w:r>
          </w:p>
        </w:tc>
        <w:tc>
          <w:tcPr>
            <w:tcW w:w="10153" w:type="dxa"/>
            <w:gridSpan w:val="6"/>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402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sz w:val="24"/>
                <w:szCs w:val="24"/>
              </w:rPr>
              <w:t>响应报价合计（大写）</w:t>
            </w:r>
          </w:p>
        </w:tc>
        <w:tc>
          <w:tcPr>
            <w:tcW w:w="10153" w:type="dxa"/>
            <w:gridSpan w:val="6"/>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4022" w:type="dxa"/>
            <w:gridSpan w:val="3"/>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sz w:val="24"/>
                <w:szCs w:val="24"/>
              </w:rPr>
              <w:t>税率</w:t>
            </w:r>
          </w:p>
        </w:tc>
        <w:tc>
          <w:tcPr>
            <w:tcW w:w="10153" w:type="dxa"/>
            <w:gridSpan w:val="6"/>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tc>
      </w:tr>
    </w:tbl>
    <w:p>
      <w:pPr>
        <w:shd w:val="clear"/>
        <w:snapToGrid w:val="0"/>
        <w:spacing w:line="360" w:lineRule="auto"/>
        <w:ind w:left="480"/>
        <w:rPr>
          <w:rFonts w:cs="仿宋" w:asciiTheme="minorEastAsia" w:hAnsiTheme="minorEastAsia"/>
          <w:b/>
          <w:kern w:val="0"/>
          <w:sz w:val="24"/>
          <w:lang w:val="zh-CN"/>
        </w:rPr>
      </w:pPr>
      <w:r>
        <w:rPr>
          <w:rFonts w:hint="eastAsia" w:cs="仿宋" w:asciiTheme="minorEastAsia" w:hAnsiTheme="minorEastAsia"/>
          <w:b/>
          <w:kern w:val="0"/>
          <w:sz w:val="24"/>
          <w:lang w:val="zh-CN"/>
        </w:rPr>
        <w:t>注：</w:t>
      </w:r>
    </w:p>
    <w:p>
      <w:pPr>
        <w:shd w:val="clea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pPr>
        <w:shd w:val="clea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pPr>
        <w:shd w:val="clear"/>
        <w:snapToGrid w:val="0"/>
        <w:spacing w:line="360" w:lineRule="auto"/>
        <w:ind w:firstLine="480" w:firstLineChars="200"/>
        <w:jc w:val="left"/>
      </w:pPr>
      <w:r>
        <w:rPr>
          <w:rFonts w:hint="eastAsia" w:ascii="宋体" w:hAnsi="宋体" w:cs="宋体"/>
          <w:kern w:val="0"/>
          <w:sz w:val="24"/>
          <w:lang w:val="zh-CN"/>
        </w:rPr>
        <w:t>3、特别提示：采购人将对项目名称和项目编号，成交供应商名称、成交金额予以公示。</w:t>
      </w:r>
    </w:p>
    <w:p>
      <w:pPr>
        <w:shd w:val="clea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pPr>
        <w:shd w:val="clear"/>
        <w:spacing w:line="360" w:lineRule="auto"/>
        <w:jc w:val="center"/>
        <w:rPr>
          <w:rFonts w:cs="仿宋" w:asciiTheme="minorEastAsia" w:hAnsiTheme="minorEastAsia"/>
          <w:b/>
          <w:spacing w:val="6"/>
          <w:sz w:val="32"/>
          <w:szCs w:val="32"/>
        </w:rPr>
      </w:pPr>
      <w:bookmarkStart w:id="517" w:name="_Toc465665161"/>
      <w:r>
        <w:rPr>
          <w:rFonts w:hint="eastAsia" w:cs="宋体" w:asciiTheme="minorEastAsia" w:hAnsiTheme="minorEastAsia"/>
          <w:b/>
          <w:bCs/>
          <w:kern w:val="44"/>
          <w:sz w:val="44"/>
          <w:szCs w:val="44"/>
        </w:rPr>
        <w:t>附件</w:t>
      </w:r>
      <w:bookmarkEnd w:id="517"/>
    </w:p>
    <w:p>
      <w:pPr>
        <w:shd w:val="clear"/>
        <w:spacing w:line="360" w:lineRule="auto"/>
        <w:rPr>
          <w:rFonts w:ascii="宋体" w:hAnsi="宋体" w:cs="宋体"/>
          <w:b/>
          <w:spacing w:val="6"/>
          <w:sz w:val="32"/>
          <w:szCs w:val="32"/>
        </w:rPr>
      </w:pPr>
      <w:r>
        <w:rPr>
          <w:rFonts w:hint="eastAsia" w:cs="仿宋" w:asciiTheme="minorEastAsia" w:hAnsiTheme="minorEastAsia"/>
          <w:b/>
          <w:spacing w:val="6"/>
          <w:sz w:val="32"/>
          <w:szCs w:val="32"/>
        </w:rPr>
        <w:t>附件1</w:t>
      </w:r>
      <w:r>
        <w:rPr>
          <w:rFonts w:hint="eastAsia" w:ascii="宋体" w:hAnsi="宋体" w:cs="宋体"/>
          <w:b/>
          <w:spacing w:val="6"/>
          <w:sz w:val="32"/>
          <w:szCs w:val="32"/>
        </w:rPr>
        <w:t>：</w:t>
      </w:r>
    </w:p>
    <w:p>
      <w:pPr>
        <w:shd w:val="clea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hd w:val="clea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pPr>
        <w:shd w:val="clea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hd w:val="clea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hd w:val="clea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hd w:val="clea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hd w:val="clea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hd w:val="clea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hd w:val="clear"/>
        <w:snapToGrid w:val="0"/>
        <w:spacing w:line="360" w:lineRule="auto"/>
        <w:rPr>
          <w:rFonts w:ascii="宋体" w:hAnsi="宋体" w:cs="宋体"/>
          <w:bCs/>
          <w:sz w:val="24"/>
        </w:rPr>
      </w:pPr>
      <w:r>
        <w:rPr>
          <w:rFonts w:hint="eastAsia" w:ascii="宋体" w:hAnsi="宋体" w:cs="宋体"/>
          <w:bCs/>
          <w:sz w:val="24"/>
        </w:rPr>
        <w:t>二、质疑项目基本情况</w:t>
      </w:r>
    </w:p>
    <w:p>
      <w:pPr>
        <w:shd w:val="clea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hd w:val="clea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hd w:val="clea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hd w:val="clea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pPr>
        <w:shd w:val="clear"/>
        <w:snapToGrid w:val="0"/>
        <w:spacing w:line="360" w:lineRule="auto"/>
        <w:rPr>
          <w:rFonts w:ascii="宋体" w:hAnsi="宋体" w:cs="宋体"/>
          <w:bCs/>
          <w:sz w:val="24"/>
        </w:rPr>
      </w:pPr>
      <w:r>
        <w:rPr>
          <w:rFonts w:hint="eastAsia" w:ascii="宋体" w:hAnsi="宋体" w:cs="宋体"/>
          <w:bCs/>
          <w:sz w:val="24"/>
        </w:rPr>
        <w:t>三、质疑事项具体内容</w:t>
      </w:r>
    </w:p>
    <w:p>
      <w:pPr>
        <w:shd w:val="clea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hd w:val="clea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hd w:val="clear"/>
        <w:snapToGrid w:val="0"/>
        <w:spacing w:line="360" w:lineRule="auto"/>
        <w:rPr>
          <w:rFonts w:ascii="宋体" w:hAnsi="宋体" w:cs="宋体"/>
          <w:sz w:val="24"/>
        </w:rPr>
      </w:pPr>
      <w:r>
        <w:rPr>
          <w:rFonts w:hint="eastAsia" w:ascii="宋体" w:hAnsi="宋体" w:cs="宋体"/>
          <w:sz w:val="24"/>
          <w:u w:val="dotted"/>
        </w:rPr>
        <w:t xml:space="preserve">                                                       </w:t>
      </w:r>
    </w:p>
    <w:p>
      <w:pPr>
        <w:shd w:val="clea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hd w:val="clear"/>
        <w:snapToGrid w:val="0"/>
        <w:spacing w:line="360" w:lineRule="auto"/>
        <w:rPr>
          <w:rFonts w:ascii="宋体" w:hAnsi="宋体" w:cs="宋体"/>
          <w:sz w:val="24"/>
          <w:u w:val="dotted"/>
        </w:rPr>
      </w:pPr>
      <w:r>
        <w:rPr>
          <w:rFonts w:hint="eastAsia" w:ascii="宋体" w:hAnsi="宋体" w:cs="宋体"/>
          <w:sz w:val="24"/>
          <w:u w:val="dotted"/>
        </w:rPr>
        <w:t xml:space="preserve">                                                     </w:t>
      </w:r>
    </w:p>
    <w:p>
      <w:pPr>
        <w:shd w:val="clear"/>
        <w:snapToGrid w:val="0"/>
        <w:spacing w:line="360" w:lineRule="auto"/>
        <w:rPr>
          <w:rFonts w:ascii="宋体" w:hAnsi="宋体" w:cs="宋体"/>
          <w:sz w:val="24"/>
          <w:u w:val="dotted"/>
        </w:rPr>
      </w:pPr>
      <w:r>
        <w:rPr>
          <w:rFonts w:hint="eastAsia" w:ascii="宋体" w:hAnsi="宋体" w:cs="宋体"/>
          <w:sz w:val="24"/>
        </w:rPr>
        <w:t>质疑事项2</w:t>
      </w:r>
    </w:p>
    <w:p>
      <w:pPr>
        <w:shd w:val="clear"/>
        <w:snapToGrid w:val="0"/>
        <w:spacing w:line="360" w:lineRule="auto"/>
        <w:rPr>
          <w:rFonts w:ascii="宋体" w:hAnsi="宋体" w:cs="宋体"/>
          <w:sz w:val="24"/>
        </w:rPr>
      </w:pPr>
      <w:r>
        <w:rPr>
          <w:rFonts w:hint="eastAsia" w:ascii="宋体" w:hAnsi="宋体" w:cs="宋体"/>
          <w:sz w:val="24"/>
        </w:rPr>
        <w:t>……</w:t>
      </w:r>
    </w:p>
    <w:p>
      <w:pPr>
        <w:shd w:val="clear"/>
        <w:snapToGrid w:val="0"/>
        <w:spacing w:line="360" w:lineRule="auto"/>
        <w:rPr>
          <w:rFonts w:ascii="宋体" w:hAnsi="宋体" w:cs="宋体"/>
          <w:bCs/>
          <w:sz w:val="24"/>
        </w:rPr>
      </w:pPr>
      <w:r>
        <w:rPr>
          <w:rFonts w:hint="eastAsia" w:ascii="宋体" w:hAnsi="宋体" w:cs="宋体"/>
          <w:bCs/>
          <w:sz w:val="24"/>
        </w:rPr>
        <w:t>四、与质疑事项相关的质疑请求</w:t>
      </w:r>
    </w:p>
    <w:p>
      <w:pPr>
        <w:shd w:val="clea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hd w:val="clea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pPr>
        <w:shd w:val="clear"/>
        <w:spacing w:line="360" w:lineRule="auto"/>
        <w:rPr>
          <w:rFonts w:ascii="宋体" w:hAnsi="宋体" w:cs="宋体"/>
          <w:sz w:val="24"/>
        </w:rPr>
      </w:pPr>
      <w:r>
        <w:rPr>
          <w:rFonts w:hint="eastAsia" w:ascii="宋体" w:hAnsi="宋体" w:cs="宋体"/>
          <w:sz w:val="24"/>
        </w:rPr>
        <w:t xml:space="preserve">日期：    </w:t>
      </w:r>
    </w:p>
    <w:p>
      <w:pPr>
        <w:shd w:val="clear"/>
        <w:spacing w:line="360" w:lineRule="auto"/>
        <w:jc w:val="center"/>
        <w:rPr>
          <w:rFonts w:ascii="宋体" w:hAnsi="宋体" w:cs="宋体"/>
          <w:b/>
          <w:bCs/>
          <w:sz w:val="24"/>
        </w:rPr>
      </w:pPr>
    </w:p>
    <w:p>
      <w:pPr>
        <w:shd w:val="clear"/>
        <w:spacing w:line="360" w:lineRule="auto"/>
        <w:rPr>
          <w:rFonts w:ascii="宋体" w:hAnsi="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pStyle w:val="2"/>
        <w:shd w:val="clear"/>
      </w:pPr>
    </w:p>
    <w:p>
      <w:pPr>
        <w:shd w:val="clear"/>
        <w:spacing w:line="360" w:lineRule="auto"/>
        <w:rPr>
          <w:rFonts w:ascii="宋体" w:hAnsi="宋体" w:cs="宋体"/>
          <w:b/>
          <w:sz w:val="24"/>
        </w:rPr>
      </w:pPr>
      <w:r>
        <w:rPr>
          <w:rFonts w:hint="eastAsia" w:ascii="宋体" w:hAnsi="宋体" w:cs="宋体"/>
          <w:b/>
          <w:sz w:val="24"/>
        </w:rPr>
        <w:t>质疑函制作说明：</w:t>
      </w:r>
    </w:p>
    <w:p>
      <w:pPr>
        <w:widowControl/>
        <w:shd w:val="clear"/>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hd w:val="clear"/>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hd w:val="clear"/>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hd w:val="clear"/>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hd w:val="clear"/>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hd w:val="clear"/>
        <w:spacing w:line="360" w:lineRule="auto"/>
        <w:ind w:firstLine="480" w:firstLineChars="200"/>
        <w:jc w:val="left"/>
        <w:rPr>
          <w:rFonts w:ascii="宋体" w:hAnsi="宋体" w:cs="宋体"/>
          <w:sz w:val="24"/>
        </w:rPr>
      </w:pPr>
      <w:r>
        <w:rPr>
          <w:rFonts w:hint="eastAsia" w:ascii="宋体" w:hAnsi="宋体" w:cs="宋体"/>
          <w:sz w:val="24"/>
        </w:rPr>
        <w:t>6.质疑供应商为法人或者其他组织的，质疑函应由法定代表人、主要负责人，或者其授权代表签字或者盖章，并加盖公章。</w:t>
      </w:r>
    </w:p>
    <w:p>
      <w:pPr>
        <w:widowControl/>
        <w:shd w:val="clear"/>
        <w:spacing w:line="360" w:lineRule="auto"/>
        <w:ind w:firstLine="600" w:firstLineChars="200"/>
        <w:jc w:val="left"/>
        <w:rPr>
          <w:rFonts w:ascii="宋体" w:hAnsi="宋体" w:cs="宋体"/>
          <w:sz w:val="30"/>
          <w:szCs w:val="30"/>
        </w:rPr>
      </w:pPr>
    </w:p>
    <w:p>
      <w:pPr>
        <w:shd w:val="clear"/>
        <w:spacing w:line="360" w:lineRule="auto"/>
        <w:jc w:val="center"/>
        <w:rPr>
          <w:rFonts w:ascii="宋体" w:hAnsi="宋体" w:cs="宋体"/>
          <w:b/>
          <w:spacing w:val="6"/>
          <w:sz w:val="32"/>
          <w:szCs w:val="32"/>
        </w:rPr>
      </w:pPr>
    </w:p>
    <w:p>
      <w:pPr>
        <w:shd w:val="clear"/>
        <w:spacing w:line="360" w:lineRule="auto"/>
        <w:jc w:val="center"/>
        <w:rPr>
          <w:rFonts w:ascii="宋体" w:hAnsi="宋体" w:cs="宋体"/>
          <w:b/>
          <w:spacing w:val="6"/>
          <w:sz w:val="32"/>
          <w:szCs w:val="32"/>
        </w:rPr>
      </w:pPr>
    </w:p>
    <w:p>
      <w:pPr>
        <w:shd w:val="clear"/>
        <w:spacing w:line="360" w:lineRule="auto"/>
        <w:jc w:val="center"/>
        <w:rPr>
          <w:rFonts w:ascii="宋体" w:hAnsi="宋体" w:cs="宋体"/>
          <w:b/>
          <w:spacing w:val="6"/>
          <w:sz w:val="32"/>
          <w:szCs w:val="32"/>
        </w:rPr>
      </w:pPr>
    </w:p>
    <w:p>
      <w:pPr>
        <w:shd w:val="clear"/>
        <w:spacing w:line="360" w:lineRule="auto"/>
        <w:jc w:val="center"/>
        <w:rPr>
          <w:rFonts w:ascii="宋体" w:hAnsi="宋体" w:cs="宋体"/>
          <w:b/>
          <w:spacing w:val="6"/>
          <w:sz w:val="32"/>
          <w:szCs w:val="32"/>
        </w:rPr>
      </w:pPr>
    </w:p>
    <w:p>
      <w:pPr>
        <w:shd w:val="clear"/>
        <w:spacing w:line="360" w:lineRule="auto"/>
        <w:jc w:val="center"/>
        <w:rPr>
          <w:rFonts w:ascii="宋体" w:hAnsi="宋体" w:cs="宋体"/>
          <w:b/>
          <w:spacing w:val="6"/>
          <w:sz w:val="32"/>
          <w:szCs w:val="32"/>
        </w:rPr>
      </w:pPr>
    </w:p>
    <w:p>
      <w:pPr>
        <w:shd w:val="clear"/>
        <w:spacing w:line="360" w:lineRule="auto"/>
        <w:jc w:val="center"/>
        <w:rPr>
          <w:rFonts w:ascii="宋体" w:hAnsi="宋体" w:cs="宋体"/>
          <w:b/>
          <w:spacing w:val="6"/>
          <w:sz w:val="32"/>
          <w:szCs w:val="32"/>
        </w:rPr>
      </w:pPr>
    </w:p>
    <w:p>
      <w:pPr>
        <w:shd w:val="clear"/>
        <w:spacing w:line="360" w:lineRule="auto"/>
        <w:jc w:val="center"/>
        <w:rPr>
          <w:rFonts w:ascii="宋体" w:hAnsi="宋体" w:cs="宋体"/>
          <w:b/>
          <w:spacing w:val="6"/>
          <w:sz w:val="32"/>
          <w:szCs w:val="32"/>
        </w:rPr>
      </w:pPr>
    </w:p>
    <w:p>
      <w:pPr>
        <w:shd w:val="clear"/>
        <w:spacing w:line="360" w:lineRule="auto"/>
        <w:jc w:val="center"/>
        <w:rPr>
          <w:rFonts w:ascii="宋体" w:hAnsi="宋体" w:cs="宋体"/>
          <w:b/>
          <w:spacing w:val="6"/>
          <w:sz w:val="32"/>
          <w:szCs w:val="32"/>
        </w:rPr>
      </w:pPr>
    </w:p>
    <w:p>
      <w:pPr>
        <w:shd w:val="clear"/>
        <w:spacing w:line="360" w:lineRule="auto"/>
        <w:jc w:val="center"/>
        <w:rPr>
          <w:rFonts w:ascii="宋体" w:hAnsi="宋体" w:cs="宋体"/>
          <w:b/>
          <w:spacing w:val="6"/>
          <w:sz w:val="32"/>
          <w:szCs w:val="32"/>
        </w:rPr>
      </w:pPr>
    </w:p>
    <w:p>
      <w:pPr>
        <w:shd w:val="clear"/>
        <w:spacing w:line="360" w:lineRule="auto"/>
        <w:jc w:val="center"/>
        <w:rPr>
          <w:rFonts w:ascii="宋体" w:hAnsi="宋体" w:cs="宋体"/>
          <w:b/>
          <w:spacing w:val="6"/>
          <w:sz w:val="32"/>
          <w:szCs w:val="32"/>
        </w:rPr>
      </w:pPr>
    </w:p>
    <w:p>
      <w:pPr>
        <w:shd w:val="clear"/>
        <w:spacing w:line="360" w:lineRule="auto"/>
        <w:jc w:val="center"/>
        <w:rPr>
          <w:rFonts w:ascii="宋体" w:hAnsi="宋体" w:cs="宋体"/>
          <w:b/>
          <w:spacing w:val="6"/>
          <w:sz w:val="32"/>
          <w:szCs w:val="32"/>
        </w:rPr>
      </w:pPr>
    </w:p>
    <w:p>
      <w:pPr>
        <w:shd w:val="clear"/>
        <w:spacing w:line="360" w:lineRule="auto"/>
        <w:jc w:val="center"/>
        <w:rPr>
          <w:rFonts w:ascii="宋体" w:hAnsi="宋体" w:cs="宋体"/>
          <w:b/>
          <w:spacing w:val="6"/>
          <w:sz w:val="32"/>
          <w:szCs w:val="32"/>
        </w:rPr>
      </w:pPr>
    </w:p>
    <w:p>
      <w:pPr>
        <w:shd w:val="clear"/>
        <w:autoSpaceDE w:val="0"/>
        <w:autoSpaceDN w:val="0"/>
        <w:rPr>
          <w:rFonts w:cs="仿宋" w:asciiTheme="minorEastAsia" w:hAnsiTheme="minorEastAsia"/>
          <w:b/>
          <w:spacing w:val="6"/>
          <w:sz w:val="32"/>
          <w:szCs w:val="32"/>
        </w:rPr>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shd w:val="clear"/>
        <w:autoSpaceDE w:val="0"/>
        <w:autoSpaceDN w:val="0"/>
        <w:rPr>
          <w:rFonts w:cs="仿宋" w:asciiTheme="minorEastAsia" w:hAnsiTheme="minorEastAsia"/>
          <w:b/>
          <w:spacing w:val="6"/>
          <w:sz w:val="32"/>
          <w:szCs w:val="32"/>
        </w:rPr>
      </w:pPr>
      <w:r>
        <w:rPr>
          <w:rFonts w:hint="eastAsia" w:cs="仿宋" w:asciiTheme="minorEastAsia" w:hAnsiTheme="minorEastAsia"/>
          <w:b/>
          <w:spacing w:val="6"/>
          <w:sz w:val="32"/>
          <w:szCs w:val="32"/>
        </w:rPr>
        <w:t>附件2：</w:t>
      </w:r>
    </w:p>
    <w:p>
      <w:pPr>
        <w:shd w:val="clear"/>
        <w:autoSpaceDE w:val="0"/>
        <w:autoSpaceDN w:val="0"/>
        <w:jc w:val="center"/>
        <w:rPr>
          <w:rFonts w:cs="仿宋" w:asciiTheme="minorEastAsia" w:hAnsiTheme="minorEastAsia"/>
          <w:b/>
          <w:bCs/>
          <w:sz w:val="32"/>
          <w:szCs w:val="32"/>
        </w:rPr>
      </w:pPr>
      <w:r>
        <w:rPr>
          <w:rFonts w:hint="eastAsia" w:cs="仿宋" w:asciiTheme="minorEastAsia" w:hAnsiTheme="minorEastAsia"/>
          <w:b/>
          <w:bCs/>
          <w:sz w:val="32"/>
          <w:szCs w:val="32"/>
        </w:rPr>
        <w:t>业务专用章使用说明函</w:t>
      </w:r>
    </w:p>
    <w:p>
      <w:pPr>
        <w:shd w:val="clear"/>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hd w:val="clear"/>
        <w:spacing w:line="360" w:lineRule="auto"/>
        <w:ind w:firstLine="480" w:firstLineChars="200"/>
        <w:rPr>
          <w:rFonts w:cs="仿宋" w:asciiTheme="minorEastAsia" w:hAnsiTheme="minorEastAsia"/>
          <w:sz w:val="24"/>
        </w:rPr>
      </w:pPr>
      <w:r>
        <w:rPr>
          <w:rFonts w:hint="eastAsia" w:cs="仿宋" w:asciiTheme="minorEastAsia" w:hAnsiTheme="minorEastAsia"/>
          <w:kern w:val="0"/>
          <w:sz w:val="24"/>
          <w:lang w:val="zh-CN"/>
        </w:rPr>
        <w:t>我方</w:t>
      </w:r>
      <w:r>
        <w:rPr>
          <w:rFonts w:hint="eastAsia" w:ascii="宋体" w:hAnsi="宋体" w:cs="宋体"/>
          <w:kern w:val="0"/>
          <w:sz w:val="24"/>
          <w:u w:val="single"/>
          <w:lang w:val="zh-CN"/>
        </w:rPr>
        <w:t xml:space="preserve">        </w:t>
      </w:r>
      <w:r>
        <w:rPr>
          <w:rFonts w:hint="eastAsia" w:cs="仿宋" w:asciiTheme="minorEastAsia" w:hAnsiTheme="minorEastAsia"/>
          <w:sz w:val="24"/>
        </w:rPr>
        <w:t xml:space="preserve"> </w:t>
      </w:r>
      <w:r>
        <w:rPr>
          <w:rFonts w:hint="eastAsia" w:cs="仿宋" w:asciiTheme="minorEastAsia" w:hAnsiTheme="minorEastAsia"/>
          <w:sz w:val="24"/>
          <w:lang w:eastAsia="zh-CN"/>
        </w:rPr>
        <w:t>（</w:t>
      </w:r>
      <w:r>
        <w:rPr>
          <w:rFonts w:hint="eastAsia" w:cs="仿宋" w:asciiTheme="minorEastAsia" w:hAnsiTheme="minorEastAsia"/>
          <w:sz w:val="24"/>
        </w:rPr>
        <w:t>供应商全称</w:t>
      </w:r>
      <w:r>
        <w:rPr>
          <w:rFonts w:hint="eastAsia" w:cs="仿宋" w:asciiTheme="minorEastAsia" w:hAnsiTheme="minorEastAsia"/>
          <w:sz w:val="24"/>
          <w:lang w:eastAsia="zh-CN"/>
        </w:rPr>
        <w:t>）</w:t>
      </w:r>
      <w:r>
        <w:rPr>
          <w:rFonts w:hint="eastAsia" w:cs="仿宋" w:asciiTheme="minorEastAsia" w:hAnsiTheme="minorEastAsia"/>
          <w:sz w:val="24"/>
        </w:rPr>
        <w:t>是中华人民共和国依法登记注册的合法企业，</w:t>
      </w:r>
      <w:r>
        <w:rPr>
          <w:rFonts w:hint="eastAsia" w:cs="仿宋" w:asciiTheme="minorEastAsia" w:hAnsiTheme="minorEastAsia"/>
          <w:bCs/>
          <w:sz w:val="24"/>
        </w:rPr>
        <w:t>在参加</w:t>
      </w:r>
      <w:r>
        <w:rPr>
          <w:rFonts w:hint="eastAsia" w:cs="仿宋" w:asciiTheme="minorEastAsia" w:hAnsiTheme="minorEastAsia"/>
          <w:sz w:val="24"/>
        </w:rPr>
        <w:t>你方组织的</w:t>
      </w:r>
      <w:r>
        <w:rPr>
          <w:rFonts w:hint="eastAsia" w:cs="仿宋" w:asciiTheme="minorEastAsia" w:hAnsiTheme="minorEastAsia"/>
          <w:sz w:val="24"/>
          <w:u w:val="single"/>
          <w:lang w:eastAsia="zh-CN"/>
        </w:rPr>
        <w:t>2024年临江公司8月份意大利百得燃烧器备件采购项目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20240800*</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bCs/>
          <w:sz w:val="24"/>
        </w:rPr>
        <w:t>响应活动中</w:t>
      </w:r>
      <w:r>
        <w:rPr>
          <w:rFonts w:hint="eastAsia" w:cs="仿宋" w:asciiTheme="minorEastAsia" w:hAnsiTheme="minorEastAsia"/>
          <w:bCs/>
          <w:sz w:val="24"/>
          <w:lang w:eastAsia="zh-CN"/>
        </w:rPr>
        <w:t>做如下</w:t>
      </w:r>
      <w:r>
        <w:rPr>
          <w:rFonts w:hint="eastAsia" w:cs="仿宋" w:asciiTheme="minorEastAsia" w:hAnsiTheme="minorEastAsia"/>
          <w:bCs/>
          <w:sz w:val="24"/>
        </w:rPr>
        <w:t>说明：</w:t>
      </w:r>
      <w:r>
        <w:rPr>
          <w:rFonts w:hint="eastAsia" w:cs="仿宋" w:asciiTheme="minorEastAsia" w:hAnsiTheme="minorEastAsia"/>
          <w:sz w:val="24"/>
        </w:rPr>
        <w:t xml:space="preserve">我方所使用的“XX专用章”与法定名称章具有同等的法律效力，对使用“XX专用章”的行为予以完全承认，并愿意承担相应责任。   </w:t>
      </w:r>
    </w:p>
    <w:p>
      <w:pPr>
        <w:shd w:val="clear"/>
        <w:spacing w:line="360" w:lineRule="auto"/>
        <w:ind w:firstLine="480" w:firstLineChars="200"/>
        <w:rPr>
          <w:rFonts w:cs="仿宋" w:asciiTheme="minorEastAsia" w:hAnsiTheme="minorEastAsia"/>
          <w:sz w:val="24"/>
        </w:rPr>
      </w:pPr>
      <w:r>
        <w:rPr>
          <w:rFonts w:hint="eastAsia" w:cs="仿宋" w:asciiTheme="minorEastAsia" w:hAnsiTheme="minorEastAsia"/>
          <w:sz w:val="24"/>
        </w:rPr>
        <w:t>特此说明。</w:t>
      </w:r>
    </w:p>
    <w:p>
      <w:pPr>
        <w:shd w:val="clear"/>
        <w:spacing w:line="360" w:lineRule="auto"/>
        <w:ind w:firstLine="494"/>
        <w:rPr>
          <w:rFonts w:cs="仿宋" w:asciiTheme="minorEastAsia" w:hAnsiTheme="minorEastAsia"/>
          <w:sz w:val="24"/>
        </w:rPr>
      </w:pPr>
    </w:p>
    <w:p>
      <w:pPr>
        <w:shd w:val="clear"/>
        <w:spacing w:line="360" w:lineRule="auto"/>
        <w:ind w:firstLine="494"/>
        <w:rPr>
          <w:rFonts w:cs="仿宋" w:asciiTheme="minorEastAsia" w:hAnsiTheme="minorEastAsia"/>
          <w:sz w:val="24"/>
        </w:rPr>
      </w:pPr>
    </w:p>
    <w:p>
      <w:pPr>
        <w:shd w:val="clear"/>
        <w:spacing w:line="360" w:lineRule="auto"/>
        <w:ind w:firstLine="494"/>
        <w:rPr>
          <w:rFonts w:cs="仿宋" w:asciiTheme="minorEastAsia" w:hAnsiTheme="minorEastAsia"/>
          <w:sz w:val="24"/>
        </w:rPr>
      </w:pPr>
    </w:p>
    <w:p>
      <w:pPr>
        <w:shd w:val="clear"/>
        <w:spacing w:line="360" w:lineRule="auto"/>
        <w:ind w:firstLine="494"/>
        <w:rPr>
          <w:rFonts w:cs="仿宋" w:asciiTheme="minorEastAsia" w:hAnsiTheme="minorEastAsia"/>
          <w:sz w:val="24"/>
        </w:rPr>
      </w:pPr>
    </w:p>
    <w:p>
      <w:pPr>
        <w:shd w:val="clear"/>
        <w:spacing w:line="360" w:lineRule="auto"/>
        <w:ind w:right="480" w:firstLine="4080" w:firstLineChars="1700"/>
        <w:rPr>
          <w:rFonts w:cs="仿宋" w:asciiTheme="minorEastAsia" w:hAnsiTheme="minorEastAsia"/>
          <w:sz w:val="24"/>
        </w:rPr>
      </w:pPr>
      <w:r>
        <w:rPr>
          <w:rFonts w:hint="eastAsia" w:cs="仿宋" w:asciiTheme="minorEastAsia" w:hAnsiTheme="minorEastAsia"/>
          <w:sz w:val="24"/>
        </w:rPr>
        <w:t>供应商（法定名称章）：</w:t>
      </w:r>
    </w:p>
    <w:p>
      <w:pPr>
        <w:shd w:val="clear"/>
        <w:ind w:right="1440" w:firstLine="494"/>
        <w:jc w:val="center"/>
        <w:rPr>
          <w:rFonts w:cs="仿宋" w:asciiTheme="minorEastAsia" w:hAnsiTheme="minorEastAsia"/>
          <w:sz w:val="24"/>
        </w:rPr>
      </w:pPr>
      <w:r>
        <w:rPr>
          <w:rFonts w:hint="eastAsia" w:cs="仿宋" w:asciiTheme="minorEastAsia" w:hAnsiTheme="minorEastAsia"/>
          <w:sz w:val="24"/>
        </w:rPr>
        <w:t xml:space="preserve">                             日期：     年     月   日</w:t>
      </w:r>
    </w:p>
    <w:p>
      <w:pPr>
        <w:shd w:val="clear"/>
        <w:rPr>
          <w:rFonts w:cs="仿宋" w:asciiTheme="minorEastAsia" w:hAnsiTheme="minorEastAsia"/>
          <w:sz w:val="24"/>
        </w:rPr>
      </w:pPr>
      <w:r>
        <w:rPr>
          <w:rFonts w:hint="eastAsia" w:cs="仿宋" w:asciiTheme="minorEastAsia" w:hAnsiTheme="minorEastAsia"/>
          <w:b/>
          <w:bCs/>
          <w:sz w:val="24"/>
        </w:rPr>
        <w:t>附：</w:t>
      </w:r>
    </w:p>
    <w:p>
      <w:pPr>
        <w:shd w:val="clear"/>
        <w:spacing w:line="360" w:lineRule="auto"/>
        <w:rPr>
          <w:rFonts w:cs="仿宋" w:asciiTheme="minorEastAsia" w:hAnsiTheme="minorEastAsia"/>
          <w:bCs/>
          <w:sz w:val="24"/>
        </w:rPr>
      </w:pPr>
      <w:r>
        <w:rPr>
          <w:rFonts w:cs="仿宋" w:asciiTheme="minorEastAsia" w:hAnsiTheme="minorEastAsia"/>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DEuOgTkCAACABAAADgAAAAAAAAABACAAAAAnAQAAZHJz&#10;L2Uyb0RvYy54bWxQSwUGAAAAAAYABgBZAQAA0gUAAAAA&#10;">
                <v:fill on="t" focussize="0,0"/>
                <v:stroke color="#000000" miterlimit="2" joinstyle="miter"/>
                <v:imagedata o:title=""/>
                <o:lock v:ext="edit" aspectratio="f"/>
              </v:rect>
            </w:pict>
          </mc:Fallback>
        </mc:AlternateContent>
      </w:r>
      <w:r>
        <w:rPr>
          <w:rFonts w:cs="仿宋" w:asciiTheme="minorEastAsia" w:hAnsiTheme="minorEastAsia"/>
          <w:sz w:val="24"/>
        </w:rPr>
        <mc:AlternateContent>
          <mc:Choice Requires="wps">
            <w:drawing>
              <wp:anchor distT="0" distB="0" distL="114300" distR="114300" simplePos="0" relativeHeight="251662336"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1pt;margin-top:30.3pt;height:177.45pt;width:208.5pt;z-index:-251654144;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WXwtHYAAAACgEAAA8AAAAAAAAAAQAgAAAAIgAAAGRycy9kb3du&#10;cmV2LnhtbFBLAQIUABQAAAAIAIdO4kC61Y9DOAIAAH4EAAAOAAAAAAAAAAEAIAAAACcBAABkcnMv&#10;ZTJvRG9jLnhtbFBLBQYAAAAABgAGAFkBAADRBQAAAAA=&#10;">
                <v:fill on="t" focussize="0,0"/>
                <v:stroke color="#000000" miterlimit="2" joinstyle="miter"/>
                <v:imagedata o:title=""/>
                <o:lock v:ext="edit" aspectratio="f"/>
              </v:rect>
            </w:pict>
          </mc:Fallback>
        </mc:AlternateContent>
      </w:r>
      <w:r>
        <w:rPr>
          <w:rFonts w:hint="eastAsia" w:cs="仿宋" w:asciiTheme="minorEastAsia" w:hAnsiTheme="minorEastAsia"/>
          <w:sz w:val="24"/>
        </w:rPr>
        <w:t>供应商法定名称章（印模）               供应商“XX专用章”（印模）</w:t>
      </w:r>
    </w:p>
    <w:p>
      <w:pPr>
        <w:shd w:val="clear"/>
        <w:autoSpaceDE w:val="0"/>
        <w:autoSpaceDN w:val="0"/>
        <w:jc w:val="center"/>
        <w:rPr>
          <w:rFonts w:cs="仿宋" w:asciiTheme="minorEastAsia" w:hAnsiTheme="minorEastAsia"/>
          <w:b/>
          <w:spacing w:val="6"/>
          <w:sz w:val="32"/>
          <w:szCs w:val="32"/>
        </w:rPr>
      </w:pPr>
    </w:p>
    <w:p>
      <w:pPr>
        <w:shd w:val="clear"/>
        <w:autoSpaceDE w:val="0"/>
        <w:autoSpaceDN w:val="0"/>
        <w:jc w:val="center"/>
        <w:rPr>
          <w:rFonts w:cs="仿宋" w:asciiTheme="minorEastAsia" w:hAnsiTheme="minorEastAsia"/>
          <w:b/>
          <w:spacing w:val="6"/>
          <w:sz w:val="32"/>
          <w:szCs w:val="32"/>
        </w:rPr>
      </w:pPr>
    </w:p>
    <w:p>
      <w:pPr>
        <w:shd w:val="clear"/>
        <w:autoSpaceDE w:val="0"/>
        <w:autoSpaceDN w:val="0"/>
        <w:jc w:val="center"/>
        <w:rPr>
          <w:rFonts w:cs="仿宋" w:asciiTheme="minorEastAsia" w:hAnsiTheme="minorEastAsia"/>
          <w:b/>
          <w:spacing w:val="6"/>
          <w:sz w:val="32"/>
          <w:szCs w:val="32"/>
        </w:rPr>
      </w:pPr>
    </w:p>
    <w:p>
      <w:pPr>
        <w:shd w:val="clear"/>
        <w:autoSpaceDE w:val="0"/>
        <w:autoSpaceDN w:val="0"/>
        <w:jc w:val="center"/>
        <w:rPr>
          <w:rFonts w:cs="仿宋" w:asciiTheme="minorEastAsia" w:hAnsiTheme="minorEastAsia"/>
          <w:b/>
          <w:spacing w:val="6"/>
          <w:sz w:val="32"/>
          <w:szCs w:val="32"/>
        </w:rPr>
      </w:pPr>
    </w:p>
    <w:p>
      <w:pPr>
        <w:shd w:val="clear"/>
        <w:autoSpaceDE w:val="0"/>
        <w:autoSpaceDN w:val="0"/>
        <w:jc w:val="center"/>
        <w:rPr>
          <w:rFonts w:cs="仿宋" w:asciiTheme="minorEastAsia" w:hAnsiTheme="minorEastAsia"/>
          <w:b/>
          <w:spacing w:val="6"/>
          <w:sz w:val="32"/>
          <w:szCs w:val="32"/>
        </w:rPr>
      </w:pPr>
    </w:p>
    <w:p>
      <w:pPr>
        <w:shd w:val="clear"/>
        <w:autoSpaceDE w:val="0"/>
        <w:autoSpaceDN w:val="0"/>
        <w:jc w:val="center"/>
        <w:rPr>
          <w:rFonts w:cs="仿宋" w:asciiTheme="minorEastAsia" w:hAnsiTheme="minorEastAsia"/>
          <w:b/>
          <w:spacing w:val="6"/>
          <w:sz w:val="32"/>
          <w:szCs w:val="32"/>
        </w:rPr>
      </w:pPr>
    </w:p>
    <w:p>
      <w:pPr>
        <w:shd w:val="clear"/>
        <w:autoSpaceDE w:val="0"/>
        <w:autoSpaceDN w:val="0"/>
        <w:jc w:val="center"/>
        <w:rPr>
          <w:rFonts w:cs="仿宋" w:asciiTheme="minorEastAsia" w:hAnsiTheme="minorEastAsia"/>
          <w:b/>
          <w:spacing w:val="6"/>
          <w:sz w:val="32"/>
          <w:szCs w:val="32"/>
        </w:rPr>
      </w:pPr>
    </w:p>
    <w:p>
      <w:pPr>
        <w:shd w:val="clear"/>
        <w:autoSpaceDE w:val="0"/>
        <w:autoSpaceDN w:val="0"/>
        <w:jc w:val="center"/>
        <w:rPr>
          <w:rFonts w:cs="仿宋" w:asciiTheme="minorEastAsia" w:hAnsiTheme="minorEastAsia"/>
          <w:b/>
          <w:spacing w:val="6"/>
          <w:sz w:val="32"/>
          <w:szCs w:val="32"/>
        </w:rPr>
      </w:pPr>
    </w:p>
    <w:p>
      <w:pPr>
        <w:shd w:val="clear"/>
        <w:autoSpaceDE w:val="0"/>
        <w:autoSpaceDN w:val="0"/>
        <w:rPr>
          <w:rFonts w:cs="仿宋" w:asciiTheme="minorEastAsia" w:hAnsiTheme="minorEastAsia"/>
          <w:b/>
          <w:spacing w:val="6"/>
          <w:sz w:val="32"/>
          <w:szCs w:val="32"/>
        </w:rPr>
      </w:pPr>
    </w:p>
    <w:p>
      <w:pPr>
        <w:shd w:val="clear"/>
        <w:autoSpaceDE w:val="0"/>
        <w:autoSpaceDN w:val="0"/>
        <w:rPr>
          <w:rFonts w:cs="仿宋" w:asciiTheme="minorEastAsia" w:hAnsiTheme="minorEastAsia"/>
          <w:b/>
          <w:spacing w:val="6"/>
          <w:sz w:val="32"/>
          <w:szCs w:val="32"/>
        </w:rPr>
        <w:sectPr>
          <w:footerReference r:id="rId20"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shd w:val="clear"/>
        <w:autoSpaceDE w:val="0"/>
        <w:autoSpaceDN w:val="0"/>
        <w:rPr>
          <w:rFonts w:cs="仿宋" w:asciiTheme="minorEastAsia" w:hAnsiTheme="minorEastAsia"/>
          <w:b/>
          <w:spacing w:val="6"/>
          <w:sz w:val="32"/>
          <w:szCs w:val="32"/>
        </w:rPr>
      </w:pPr>
      <w:r>
        <w:rPr>
          <w:rFonts w:hint="eastAsia" w:cs="仿宋" w:asciiTheme="minorEastAsia" w:hAnsiTheme="minorEastAsia"/>
          <w:b/>
          <w:spacing w:val="6"/>
          <w:sz w:val="32"/>
          <w:szCs w:val="32"/>
        </w:rPr>
        <w:t>附件3：</w:t>
      </w:r>
    </w:p>
    <w:p>
      <w:pPr>
        <w:shd w:val="clear"/>
        <w:snapToGrid w:val="0"/>
        <w:spacing w:line="360" w:lineRule="auto"/>
        <w:jc w:val="center"/>
        <w:rPr>
          <w:rFonts w:cs="仿宋" w:asciiTheme="minorEastAsia" w:hAnsiTheme="minorEastAsia"/>
          <w:b/>
          <w:kern w:val="0"/>
          <w:sz w:val="32"/>
          <w:szCs w:val="32"/>
        </w:rPr>
      </w:pPr>
      <w:r>
        <w:rPr>
          <w:rFonts w:hint="eastAsia" w:cs="仿宋" w:asciiTheme="minorEastAsia" w:hAnsiTheme="minorEastAsia"/>
          <w:b/>
          <w:kern w:val="0"/>
          <w:sz w:val="32"/>
          <w:szCs w:val="32"/>
        </w:rPr>
        <w:t>分包意向协议</w:t>
      </w:r>
    </w:p>
    <w:p>
      <w:pPr>
        <w:widowControl/>
        <w:shd w:val="clear"/>
        <w:spacing w:line="360" w:lineRule="auto"/>
        <w:ind w:firstLine="120" w:firstLineChars="50"/>
        <w:jc w:val="left"/>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b/>
          <w:sz w:val="24"/>
        </w:rPr>
        <w:t>成交后以分包方式履行合同的，提供分包意向协议；采购人不同意分包或者供应商成交后不以分包方式履行合同的，则不需要提供。</w:t>
      </w:r>
      <w:r>
        <w:rPr>
          <w:rFonts w:hint="eastAsia" w:cs="仿宋" w:asciiTheme="minorEastAsia" w:hAnsiTheme="minorEastAsia"/>
          <w:sz w:val="24"/>
        </w:rPr>
        <w:t>）</w:t>
      </w:r>
    </w:p>
    <w:p>
      <w:pPr>
        <w:shd w:val="clea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u w:val="single"/>
        </w:rPr>
        <w:t>（供应商名称）</w:t>
      </w:r>
      <w:r>
        <w:rPr>
          <w:rFonts w:hint="eastAsia" w:cs="仿宋" w:asciiTheme="minorEastAsia" w:hAnsiTheme="minorEastAsia"/>
          <w:kern w:val="0"/>
          <w:sz w:val="24"/>
          <w:lang w:val="zh-CN"/>
        </w:rPr>
        <w:t>若成为</w:t>
      </w:r>
      <w:r>
        <w:rPr>
          <w:rFonts w:hint="eastAsia" w:cs="仿宋" w:asciiTheme="minorEastAsia" w:hAnsiTheme="minorEastAsia"/>
          <w:sz w:val="24"/>
          <w:u w:val="single"/>
          <w:lang w:eastAsia="zh-CN"/>
        </w:rPr>
        <w:t>2024年临江公司8月份意大利百得燃烧器备件采购项目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20240800*</w:t>
      </w:r>
      <w:r>
        <w:rPr>
          <w:rFonts w:hint="eastAsia" w:cs="仿宋" w:asciiTheme="minorEastAsia" w:hAnsiTheme="minorEastAsia"/>
          <w:sz w:val="24"/>
          <w:u w:val="single"/>
        </w:rPr>
        <w:t>】</w:t>
      </w:r>
      <w:r>
        <w:rPr>
          <w:rFonts w:hint="eastAsia" w:cs="仿宋" w:asciiTheme="minorEastAsia" w:hAnsiTheme="minorEastAsia"/>
          <w:kern w:val="0"/>
          <w:sz w:val="24"/>
          <w:lang w:val="zh-CN"/>
        </w:rPr>
        <w:t>的成交供应商，将依法采取分包方式履行合同。</w:t>
      </w:r>
      <w:r>
        <w:rPr>
          <w:rFonts w:hint="eastAsia" w:cs="仿宋" w:asciiTheme="minorEastAsia" w:hAnsiTheme="minorEastAsia"/>
          <w:kern w:val="0"/>
          <w:sz w:val="24"/>
          <w:u w:val="single"/>
        </w:rPr>
        <w:t>（供应商名称）</w:t>
      </w:r>
      <w:r>
        <w:rPr>
          <w:rFonts w:hint="eastAsia" w:cs="仿宋" w:asciiTheme="minorEastAsia" w:hAnsiTheme="minorEastAsia"/>
          <w:kern w:val="0"/>
          <w:sz w:val="24"/>
        </w:rPr>
        <w:t>与</w:t>
      </w:r>
      <w:r>
        <w:rPr>
          <w:rFonts w:hint="eastAsia" w:cs="仿宋" w:asciiTheme="minorEastAsia" w:hAnsiTheme="minorEastAsia"/>
          <w:kern w:val="0"/>
          <w:sz w:val="24"/>
          <w:u w:val="single"/>
        </w:rPr>
        <w:t>（所有分包供应商名称）</w:t>
      </w:r>
      <w:r>
        <w:rPr>
          <w:rFonts w:hint="eastAsia" w:cs="仿宋" w:asciiTheme="minorEastAsia" w:hAnsiTheme="minorEastAsia"/>
          <w:kern w:val="0"/>
          <w:sz w:val="24"/>
        </w:rPr>
        <w:t>达成分包意向协议</w:t>
      </w:r>
      <w:r>
        <w:rPr>
          <w:rFonts w:hint="eastAsia" w:cs="仿宋" w:asciiTheme="minorEastAsia" w:hAnsiTheme="minorEastAsia"/>
          <w:kern w:val="0"/>
          <w:sz w:val="24"/>
          <w:lang w:val="zh-CN"/>
        </w:rPr>
        <w:t xml:space="preserve">。 </w:t>
      </w:r>
    </w:p>
    <w:p>
      <w:pPr>
        <w:shd w:val="clea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一、分包标的及数量</w:t>
      </w:r>
    </w:p>
    <w:p>
      <w:pPr>
        <w:shd w:val="clea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u w:val="single"/>
        </w:rPr>
        <w:t>（供应商名称）</w:t>
      </w:r>
      <w:r>
        <w:rPr>
          <w:rFonts w:hint="eastAsia" w:cs="仿宋" w:asciiTheme="minorEastAsia" w:hAnsiTheme="minorEastAsia"/>
          <w:kern w:val="0"/>
          <w:sz w:val="24"/>
          <w:lang w:val="zh-CN"/>
        </w:rPr>
        <w:t>将</w:t>
      </w:r>
      <w:r>
        <w:rPr>
          <w:rFonts w:hint="eastAsia" w:cs="仿宋" w:asciiTheme="minorEastAsia" w:hAnsiTheme="minorEastAsia"/>
          <w:kern w:val="0"/>
          <w:sz w:val="24"/>
          <w:u w:val="single"/>
        </w:rPr>
        <w:t xml:space="preserve"> XX工作内容   </w:t>
      </w:r>
      <w:r>
        <w:rPr>
          <w:rFonts w:hint="eastAsia" w:cs="仿宋" w:asciiTheme="minorEastAsia" w:hAnsiTheme="minorEastAsia"/>
          <w:sz w:val="24"/>
        </w:rPr>
        <w:t>分包给</w:t>
      </w:r>
      <w:r>
        <w:rPr>
          <w:rFonts w:hint="eastAsia" w:cs="仿宋" w:asciiTheme="minorEastAsia" w:hAnsiTheme="minorEastAsia"/>
          <w:kern w:val="0"/>
          <w:sz w:val="24"/>
          <w:u w:val="single"/>
        </w:rPr>
        <w:t>（分包供应商1名称）</w:t>
      </w:r>
      <w:r>
        <w:rPr>
          <w:rFonts w:hint="eastAsia" w:cs="仿宋" w:asciiTheme="minorEastAsia" w:hAnsiTheme="minorEastAsia"/>
          <w:kern w:val="0"/>
          <w:sz w:val="24"/>
          <w:lang w:val="zh-CN"/>
        </w:rPr>
        <w:t>，</w:t>
      </w:r>
      <w:r>
        <w:rPr>
          <w:rFonts w:hint="eastAsia" w:cs="仿宋" w:asciiTheme="minorEastAsia" w:hAnsiTheme="minorEastAsia"/>
          <w:kern w:val="0"/>
          <w:sz w:val="24"/>
          <w:u w:val="single"/>
        </w:rPr>
        <w:t>（分包供应商2名称），</w:t>
      </w:r>
      <w:r>
        <w:rPr>
          <w:rFonts w:hint="eastAsia" w:cs="仿宋" w:asciiTheme="minorEastAsia" w:hAnsiTheme="minorEastAsia"/>
          <w:kern w:val="0"/>
          <w:sz w:val="24"/>
          <w:lang w:val="zh-CN"/>
        </w:rPr>
        <w:t>具备承</w:t>
      </w:r>
      <w:r>
        <w:rPr>
          <w:rFonts w:hint="eastAsia" w:cs="仿宋" w:asciiTheme="minorEastAsia" w:hAnsiTheme="minorEastAsia"/>
          <w:kern w:val="0"/>
          <w:sz w:val="24"/>
        </w:rPr>
        <w:t>担</w:t>
      </w:r>
      <w:r>
        <w:rPr>
          <w:rFonts w:hint="eastAsia" w:cs="仿宋" w:asciiTheme="minorEastAsia" w:hAnsiTheme="minorEastAsia"/>
          <w:kern w:val="0"/>
          <w:sz w:val="24"/>
          <w:u w:val="single"/>
          <w:lang w:val="zh-CN"/>
        </w:rPr>
        <w:t>XX工作内容</w:t>
      </w:r>
      <w:r>
        <w:rPr>
          <w:rFonts w:hint="eastAsia" w:cs="仿宋" w:asciiTheme="minorEastAsia" w:hAnsiTheme="minorEastAsia"/>
          <w:kern w:val="0"/>
          <w:sz w:val="24"/>
          <w:lang w:val="zh-CN"/>
        </w:rPr>
        <w:t>相应资质条件且不得再次分包；</w:t>
      </w:r>
    </w:p>
    <w:p>
      <w:pPr>
        <w:pStyle w:val="4"/>
        <w:shd w:val="clear"/>
        <w:tabs>
          <w:tab w:val="left" w:pos="432"/>
          <w:tab w:val="left" w:pos="864"/>
          <w:tab w:val="left" w:pos="900"/>
        </w:tabs>
        <w:ind w:left="664" w:leftChars="316" w:firstLine="229" w:firstLineChars="95"/>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w:t>
      </w:r>
    </w:p>
    <w:p>
      <w:pPr>
        <w:shd w:val="clea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二、分包工作履行期限、地点、方式</w:t>
      </w:r>
    </w:p>
    <w:p>
      <w:pPr>
        <w:shd w:val="clear"/>
        <w:snapToGrid w:val="0"/>
        <w:spacing w:line="360" w:lineRule="auto"/>
        <w:ind w:firstLine="576"/>
        <w:rPr>
          <w:rFonts w:ascii="宋体" w:hAnsi="宋体" w:cs="宋体"/>
          <w:u w:val="single"/>
        </w:rPr>
      </w:pPr>
      <w:r>
        <w:rPr>
          <w:rFonts w:hint="eastAsia" w:ascii="宋体" w:hAnsi="宋体" w:cs="宋体"/>
          <w:u w:val="single"/>
        </w:rPr>
        <w:t xml:space="preserve">                                                                                </w:t>
      </w:r>
    </w:p>
    <w:p>
      <w:pPr>
        <w:shd w:val="clea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三、质量</w:t>
      </w:r>
    </w:p>
    <w:p>
      <w:pPr>
        <w:shd w:val="clear"/>
        <w:snapToGrid w:val="0"/>
        <w:spacing w:line="360" w:lineRule="auto"/>
        <w:ind w:firstLine="576"/>
        <w:rPr>
          <w:rFonts w:ascii="宋体" w:hAnsi="宋体" w:cs="宋体"/>
          <w:u w:val="single"/>
        </w:rPr>
      </w:pPr>
      <w:r>
        <w:rPr>
          <w:rFonts w:hint="eastAsia" w:ascii="宋体" w:hAnsi="宋体" w:cs="宋体"/>
          <w:u w:val="single"/>
        </w:rPr>
        <w:t xml:space="preserve">                                                                                </w:t>
      </w:r>
    </w:p>
    <w:p>
      <w:pPr>
        <w:shd w:val="clea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四、价款或者报酬</w:t>
      </w:r>
    </w:p>
    <w:p>
      <w:pPr>
        <w:shd w:val="clear"/>
        <w:snapToGrid w:val="0"/>
        <w:spacing w:line="360" w:lineRule="auto"/>
        <w:ind w:firstLine="576"/>
        <w:rPr>
          <w:rFonts w:ascii="宋体" w:hAnsi="宋体" w:cs="宋体"/>
          <w:u w:val="single"/>
        </w:rPr>
      </w:pPr>
      <w:r>
        <w:rPr>
          <w:rFonts w:hint="eastAsia" w:ascii="宋体" w:hAnsi="宋体" w:cs="宋体"/>
          <w:u w:val="single"/>
        </w:rPr>
        <w:t xml:space="preserve">                                                                                </w:t>
      </w:r>
    </w:p>
    <w:p>
      <w:pPr>
        <w:shd w:val="clear"/>
        <w:snapToGrid w:val="0"/>
        <w:spacing w:line="360" w:lineRule="auto"/>
        <w:ind w:left="573" w:leftChars="273"/>
        <w:rPr>
          <w:rFonts w:cs="仿宋" w:asciiTheme="minorEastAsia" w:hAnsiTheme="minorEastAsia"/>
          <w:kern w:val="0"/>
          <w:sz w:val="24"/>
          <w:lang w:val="zh-CN"/>
        </w:rPr>
      </w:pPr>
      <w:r>
        <w:rPr>
          <w:rFonts w:hint="eastAsia" w:cs="仿宋" w:asciiTheme="minorEastAsia" w:hAnsiTheme="minorEastAsia"/>
          <w:kern w:val="0"/>
          <w:sz w:val="24"/>
          <w:lang w:val="zh-CN"/>
        </w:rPr>
        <w:t>五、违约责任</w:t>
      </w:r>
    </w:p>
    <w:p>
      <w:pPr>
        <w:shd w:val="clear"/>
        <w:snapToGrid w:val="0"/>
        <w:spacing w:line="360" w:lineRule="auto"/>
        <w:ind w:firstLine="576"/>
        <w:rPr>
          <w:rFonts w:ascii="宋体" w:hAnsi="宋体" w:cs="宋体"/>
          <w:u w:val="single"/>
        </w:rPr>
      </w:pPr>
      <w:r>
        <w:rPr>
          <w:rFonts w:hint="eastAsia" w:ascii="宋体" w:hAnsi="宋体" w:cs="宋体"/>
          <w:u w:val="single"/>
        </w:rPr>
        <w:t xml:space="preserve">                                                                                </w:t>
      </w:r>
    </w:p>
    <w:p>
      <w:pPr>
        <w:shd w:val="clea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六、争议解决的办法</w:t>
      </w:r>
    </w:p>
    <w:p>
      <w:pPr>
        <w:shd w:val="clear"/>
        <w:snapToGrid w:val="0"/>
        <w:spacing w:line="360" w:lineRule="auto"/>
        <w:ind w:firstLine="576"/>
        <w:rPr>
          <w:rFonts w:ascii="宋体" w:hAnsi="宋体" w:cs="宋体"/>
          <w:u w:val="single"/>
        </w:rPr>
      </w:pPr>
      <w:r>
        <w:rPr>
          <w:rFonts w:hint="eastAsia" w:ascii="宋体" w:hAnsi="宋体" w:cs="宋体"/>
          <w:u w:val="single"/>
        </w:rPr>
        <w:t xml:space="preserve">                                                                                </w:t>
      </w:r>
    </w:p>
    <w:p>
      <w:pPr>
        <w:shd w:val="clear"/>
        <w:snapToGrid w:val="0"/>
        <w:spacing w:line="360" w:lineRule="auto"/>
        <w:ind w:left="5758" w:leftChars="342" w:hanging="5040" w:hangingChars="2100"/>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供应商名称（签名）：</w:t>
      </w:r>
    </w:p>
    <w:p>
      <w:pPr>
        <w:shd w:val="clear"/>
        <w:snapToGrid w:val="0"/>
        <w:spacing w:line="360" w:lineRule="auto"/>
        <w:ind w:firstLine="4560" w:firstLineChars="1900"/>
        <w:rPr>
          <w:rFonts w:cs="仿宋" w:asciiTheme="minorEastAsia" w:hAnsiTheme="minorEastAsia"/>
          <w:kern w:val="0"/>
          <w:sz w:val="24"/>
          <w:lang w:val="zh-CN"/>
        </w:rPr>
      </w:pPr>
      <w:r>
        <w:rPr>
          <w:rFonts w:hint="eastAsia" w:cs="仿宋" w:asciiTheme="minorEastAsia" w:hAnsiTheme="minorEastAsia"/>
          <w:kern w:val="0"/>
          <w:sz w:val="24"/>
          <w:lang w:val="zh-CN"/>
        </w:rPr>
        <w:t>分包供应商名称：（</w:t>
      </w:r>
      <w:r>
        <w:rPr>
          <w:rFonts w:hint="eastAsia" w:ascii="宋体" w:hAnsi="宋体" w:cs="宋体"/>
          <w:kern w:val="0"/>
          <w:sz w:val="24"/>
          <w:lang w:val="zh-CN"/>
        </w:rPr>
        <w:t>签名/公章）：</w:t>
      </w:r>
    </w:p>
    <w:p>
      <w:pPr>
        <w:shd w:val="clear"/>
        <w:snapToGrid w:val="0"/>
        <w:spacing w:line="360" w:lineRule="auto"/>
        <w:ind w:firstLine="5760" w:firstLineChars="2400"/>
        <w:rPr>
          <w:rFonts w:cs="仿宋" w:asciiTheme="minorEastAsia" w:hAnsiTheme="minorEastAsia"/>
        </w:rPr>
      </w:pPr>
      <w:r>
        <w:rPr>
          <w:rFonts w:hint="eastAsia" w:cs="仿宋" w:asciiTheme="minorEastAsia" w:hAnsiTheme="minorEastAsia"/>
          <w:kern w:val="0"/>
          <w:sz w:val="24"/>
          <w:lang w:val="zh-CN"/>
        </w:rPr>
        <w:t>……</w:t>
      </w:r>
    </w:p>
    <w:p>
      <w:pPr>
        <w:shd w:val="clear"/>
        <w:autoSpaceDE w:val="0"/>
        <w:autoSpaceDN w:val="0"/>
        <w:jc w:val="center"/>
        <w:rPr>
          <w:rFonts w:cs="仿宋" w:asciiTheme="minorEastAsia" w:hAnsiTheme="minorEastAsia"/>
          <w:b/>
        </w:rPr>
      </w:pPr>
      <w:r>
        <w:rPr>
          <w:rFonts w:hint="eastAsia" w:cs="仿宋" w:asciiTheme="minorEastAsia" w:hAnsiTheme="minorEastAsia"/>
          <w:kern w:val="0"/>
          <w:sz w:val="24"/>
          <w:lang w:val="zh-CN"/>
        </w:rPr>
        <w:t xml:space="preserve">                                        日期：  年  月   日</w:t>
      </w:r>
    </w:p>
    <w:p>
      <w:pPr>
        <w:pStyle w:val="7"/>
        <w:shd w:val="clear"/>
      </w:pPr>
    </w:p>
    <w:p>
      <w:pPr>
        <w:pStyle w:val="8"/>
        <w:shd w:val="clear"/>
      </w:pPr>
    </w:p>
    <w:p>
      <w:pPr>
        <w:pStyle w:val="13"/>
        <w:shd w:val="clear"/>
      </w:pPr>
    </w:p>
    <w:p>
      <w:pPr>
        <w:shd w:val="clear"/>
      </w:pPr>
    </w:p>
    <w:p>
      <w:pPr>
        <w:pStyle w:val="10"/>
        <w:shd w:val="clear"/>
        <w:spacing w:before="100" w:beforeAutospacing="1" w:after="100" w:afterAutospacing="1" w:line="360" w:lineRule="auto"/>
        <w:jc w:val="both"/>
        <w:rPr>
          <w:rFonts w:hint="eastAsia" w:hAnsi="宋体" w:cs="宋体" w:eastAsiaTheme="minorEastAsia"/>
          <w:b/>
          <w:sz w:val="32"/>
          <w:szCs w:val="32"/>
          <w:lang w:eastAsia="zh-CN"/>
        </w:rPr>
      </w:pPr>
      <w:r>
        <w:rPr>
          <w:rFonts w:hint="eastAsia" w:hAnsi="宋体" w:cs="宋体"/>
          <w:b/>
          <w:sz w:val="32"/>
          <w:szCs w:val="32"/>
          <w:lang w:val="en-US" w:eastAsia="zh-CN"/>
        </w:rPr>
        <w:t xml:space="preserve">附件4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sz w:val="32"/>
          <w:szCs w:val="32"/>
          <w:lang w:eastAsia="zh-CN"/>
        </w:rPr>
        <w:t>（</w:t>
      </w:r>
      <w:r>
        <w:rPr>
          <w:rFonts w:hint="eastAsia" w:hAnsi="宋体" w:cs="宋体"/>
          <w:b/>
          <w:sz w:val="32"/>
          <w:szCs w:val="32"/>
          <w:lang w:val="en-US" w:eastAsia="zh-CN"/>
        </w:rPr>
        <w:t>单独</w:t>
      </w:r>
      <w:r>
        <w:rPr>
          <w:rFonts w:hint="eastAsia" w:hAnsi="宋体" w:cs="宋体"/>
          <w:b/>
          <w:sz w:val="32"/>
          <w:szCs w:val="32"/>
          <w:lang w:eastAsia="zh-CN"/>
        </w:rPr>
        <w:t>）</w:t>
      </w:r>
    </w:p>
    <w:p>
      <w:pPr>
        <w:shd w:val="clea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pPr>
        <w:shd w:val="clea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2024年临江公司8月份意大利百得燃烧器备件采购项目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20240800*</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4084"/>
        <w:gridCol w:w="1607"/>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vAlign w:val="center"/>
          </w:tcPr>
          <w:p>
            <w:pPr>
              <w:shd w:val="clear"/>
              <w:spacing w:line="360" w:lineRule="auto"/>
              <w:jc w:val="center"/>
              <w:rPr>
                <w:rFonts w:ascii="宋体" w:hAnsi="宋体" w:cs="宋体"/>
                <w:sz w:val="24"/>
              </w:rPr>
            </w:pPr>
            <w:r>
              <w:rPr>
                <w:rFonts w:hint="eastAsia" w:ascii="宋体" w:hAnsi="宋体" w:cs="宋体"/>
                <w:sz w:val="24"/>
              </w:rPr>
              <w:t>申请人信息</w:t>
            </w:r>
          </w:p>
        </w:tc>
        <w:tc>
          <w:tcPr>
            <w:tcW w:w="6717" w:type="dxa"/>
            <w:gridSpan w:val="3"/>
            <w:vAlign w:val="center"/>
          </w:tcPr>
          <w:p>
            <w:pPr>
              <w:shd w:val="clear"/>
              <w:spacing w:line="360" w:lineRule="auto"/>
              <w:rPr>
                <w:rFonts w:ascii="宋体" w:hAnsi="宋体" w:cs="宋体"/>
                <w:sz w:val="24"/>
              </w:rPr>
            </w:pPr>
            <w:r>
              <w:rPr>
                <w:rFonts w:hint="eastAsia" w:ascii="宋体" w:hAnsi="宋体" w:cs="宋体"/>
                <w:sz w:val="24"/>
              </w:rPr>
              <w:t xml:space="preserve">供应商（加盖公章或财务专用章）：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hd w:val="clear"/>
              <w:spacing w:line="360" w:lineRule="auto"/>
              <w:jc w:val="center"/>
              <w:rPr>
                <w:rFonts w:ascii="宋体" w:hAnsi="宋体" w:cs="宋体"/>
                <w:sz w:val="24"/>
              </w:rPr>
            </w:pPr>
          </w:p>
        </w:tc>
        <w:tc>
          <w:tcPr>
            <w:tcW w:w="4084" w:type="dxa"/>
            <w:vAlign w:val="center"/>
          </w:tcPr>
          <w:p>
            <w:pPr>
              <w:shd w:val="clear"/>
              <w:spacing w:line="360" w:lineRule="auto"/>
              <w:rPr>
                <w:rFonts w:ascii="宋体" w:hAnsi="宋体" w:cs="宋体"/>
                <w:sz w:val="24"/>
              </w:rPr>
            </w:pPr>
            <w:r>
              <w:rPr>
                <w:rFonts w:hint="eastAsia" w:ascii="宋体" w:hAnsi="宋体" w:cs="宋体"/>
                <w:sz w:val="24"/>
              </w:rPr>
              <w:t>财务联系人：</w:t>
            </w:r>
          </w:p>
        </w:tc>
        <w:tc>
          <w:tcPr>
            <w:tcW w:w="1607" w:type="dxa"/>
            <w:vAlign w:val="center"/>
          </w:tcPr>
          <w:p>
            <w:pPr>
              <w:shd w:val="clear"/>
              <w:spacing w:line="360" w:lineRule="auto"/>
              <w:rPr>
                <w:rFonts w:ascii="宋体" w:hAnsi="宋体" w:cs="宋体"/>
                <w:sz w:val="24"/>
              </w:rPr>
            </w:pPr>
            <w:r>
              <w:rPr>
                <w:rFonts w:hint="eastAsia" w:ascii="宋体" w:hAnsi="宋体" w:cs="宋体"/>
                <w:sz w:val="24"/>
              </w:rPr>
              <w:t>联系方式</w:t>
            </w:r>
          </w:p>
        </w:tc>
        <w:tc>
          <w:tcPr>
            <w:tcW w:w="1026" w:type="dxa"/>
            <w:vAlign w:val="center"/>
          </w:tcPr>
          <w:p>
            <w:pPr>
              <w:shd w:val="clea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hd w:val="clear"/>
              <w:spacing w:line="360" w:lineRule="auto"/>
              <w:jc w:val="center"/>
              <w:rPr>
                <w:rFonts w:ascii="宋体" w:hAnsi="宋体" w:cs="宋体"/>
                <w:sz w:val="24"/>
              </w:rPr>
            </w:pPr>
          </w:p>
        </w:tc>
        <w:tc>
          <w:tcPr>
            <w:tcW w:w="4084" w:type="dxa"/>
            <w:vAlign w:val="center"/>
          </w:tcPr>
          <w:p>
            <w:pPr>
              <w:shd w:val="clear"/>
              <w:spacing w:line="360" w:lineRule="auto"/>
              <w:rPr>
                <w:rFonts w:ascii="宋体" w:hAnsi="宋体" w:cs="宋体"/>
                <w:sz w:val="24"/>
              </w:rPr>
            </w:pPr>
            <w:r>
              <w:rPr>
                <w:rFonts w:hint="eastAsia" w:ascii="宋体" w:hAnsi="宋体" w:cs="宋体"/>
                <w:sz w:val="24"/>
              </w:rPr>
              <w:t>项目负责人：</w:t>
            </w:r>
          </w:p>
        </w:tc>
        <w:tc>
          <w:tcPr>
            <w:tcW w:w="1607" w:type="dxa"/>
            <w:vAlign w:val="center"/>
          </w:tcPr>
          <w:p>
            <w:pPr>
              <w:shd w:val="clear"/>
              <w:spacing w:line="360" w:lineRule="auto"/>
              <w:rPr>
                <w:rFonts w:ascii="宋体" w:hAnsi="宋体" w:cs="宋体"/>
                <w:sz w:val="24"/>
              </w:rPr>
            </w:pPr>
            <w:r>
              <w:rPr>
                <w:rFonts w:hint="eastAsia" w:ascii="宋体" w:hAnsi="宋体" w:cs="宋体"/>
                <w:sz w:val="24"/>
              </w:rPr>
              <w:t>联系方式</w:t>
            </w:r>
          </w:p>
        </w:tc>
        <w:tc>
          <w:tcPr>
            <w:tcW w:w="1026" w:type="dxa"/>
            <w:vAlign w:val="center"/>
          </w:tcPr>
          <w:p>
            <w:pPr>
              <w:shd w:val="clea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hd w:val="clear"/>
              <w:spacing w:line="360" w:lineRule="auto"/>
              <w:jc w:val="center"/>
              <w:rPr>
                <w:rFonts w:ascii="宋体" w:hAnsi="宋体" w:cs="宋体"/>
                <w:sz w:val="24"/>
              </w:rPr>
            </w:pPr>
          </w:p>
        </w:tc>
        <w:tc>
          <w:tcPr>
            <w:tcW w:w="6717" w:type="dxa"/>
            <w:gridSpan w:val="3"/>
            <w:vAlign w:val="center"/>
          </w:tcPr>
          <w:p>
            <w:pPr>
              <w:shd w:val="clea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lang w:val="en-US" w:eastAsia="zh-CN"/>
              </w:rPr>
              <w:t>伍仟捌佰元</w:t>
            </w:r>
            <w:r>
              <w:rPr>
                <w:rFonts w:hint="eastAsia" w:ascii="宋体" w:hAnsi="宋体" w:cs="宋体"/>
                <w:sz w:val="24"/>
              </w:rPr>
              <w:t>人民币</w:t>
            </w:r>
          </w:p>
          <w:p>
            <w:pPr>
              <w:shd w:val="clear"/>
              <w:spacing w:line="360" w:lineRule="auto"/>
              <w:rPr>
                <w:rFonts w:hint="default" w:ascii="宋体" w:hAnsi="宋体" w:cs="宋体"/>
                <w:sz w:val="24"/>
                <w:lang w:val="en-US"/>
              </w:rPr>
            </w:pPr>
            <w:r>
              <w:rPr>
                <w:rFonts w:hint="eastAsia" w:ascii="宋体" w:hAnsi="宋体" w:cs="宋体"/>
                <w:sz w:val="24"/>
              </w:rPr>
              <w:t xml:space="preserve">              （小写）：</w:t>
            </w:r>
            <w:r>
              <w:rPr>
                <w:rFonts w:hint="eastAsia" w:ascii="宋体" w:hAnsi="宋体" w:eastAsia="宋体" w:cs="宋体"/>
                <w:color w:val="auto"/>
                <w:szCs w:val="21"/>
                <w:u w:val="single"/>
                <w:lang w:val="en-US" w:eastAsia="zh-CN"/>
              </w:rPr>
              <w:t>5800元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hd w:val="clear"/>
              <w:spacing w:line="360" w:lineRule="auto"/>
              <w:jc w:val="center"/>
              <w:rPr>
                <w:rFonts w:ascii="宋体" w:hAnsi="宋体" w:cs="宋体"/>
                <w:sz w:val="24"/>
              </w:rPr>
            </w:pPr>
          </w:p>
        </w:tc>
        <w:tc>
          <w:tcPr>
            <w:tcW w:w="6717" w:type="dxa"/>
            <w:gridSpan w:val="3"/>
            <w:vAlign w:val="center"/>
          </w:tcPr>
          <w:p>
            <w:pPr>
              <w:shd w:val="clea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保证金提交形式： □转账支票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vAlign w:val="center"/>
          </w:tcPr>
          <w:p>
            <w:pPr>
              <w:shd w:val="clear"/>
              <w:spacing w:line="360" w:lineRule="auto"/>
              <w:jc w:val="center"/>
              <w:rPr>
                <w:rFonts w:ascii="宋体" w:hAnsi="宋体" w:cs="宋体"/>
                <w:sz w:val="24"/>
              </w:rPr>
            </w:pPr>
            <w:r>
              <w:rPr>
                <w:rFonts w:hint="eastAsia" w:ascii="宋体" w:hAnsi="宋体" w:cs="宋体"/>
                <w:sz w:val="24"/>
              </w:rPr>
              <w:t>退还账户信息</w:t>
            </w:r>
          </w:p>
        </w:tc>
        <w:tc>
          <w:tcPr>
            <w:tcW w:w="6717" w:type="dxa"/>
            <w:gridSpan w:val="3"/>
            <w:vAlign w:val="center"/>
          </w:tcPr>
          <w:p>
            <w:pPr>
              <w:shd w:val="clear"/>
              <w:spacing w:line="360" w:lineRule="auto"/>
              <w:rPr>
                <w:rFonts w:ascii="宋体" w:hAnsi="宋体" w:cs="宋体"/>
                <w:sz w:val="24"/>
              </w:rPr>
            </w:pPr>
            <w:r>
              <w:rPr>
                <w:rFonts w:hint="eastAsia" w:ascii="宋体" w:hAnsi="宋体" w:cs="宋体"/>
                <w:sz w:val="24"/>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hd w:val="clear"/>
              <w:spacing w:line="360" w:lineRule="auto"/>
              <w:rPr>
                <w:rFonts w:ascii="宋体" w:hAnsi="宋体" w:cs="宋体"/>
                <w:sz w:val="24"/>
              </w:rPr>
            </w:pPr>
          </w:p>
        </w:tc>
        <w:tc>
          <w:tcPr>
            <w:tcW w:w="6717" w:type="dxa"/>
            <w:gridSpan w:val="3"/>
            <w:vAlign w:val="center"/>
          </w:tcPr>
          <w:p>
            <w:pPr>
              <w:shd w:val="clear"/>
              <w:spacing w:line="360" w:lineRule="auto"/>
              <w:rPr>
                <w:rFonts w:ascii="宋体" w:hAnsi="宋体" w:cs="宋体"/>
                <w:sz w:val="24"/>
              </w:rPr>
            </w:pPr>
            <w:r>
              <w:rPr>
                <w:rFonts w:hint="eastAsia" w:ascii="宋体" w:hAnsi="宋体" w:cs="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hd w:val="clear"/>
              <w:spacing w:line="360" w:lineRule="auto"/>
              <w:rPr>
                <w:rFonts w:ascii="宋体" w:hAnsi="宋体" w:cs="宋体"/>
                <w:sz w:val="24"/>
              </w:rPr>
            </w:pPr>
          </w:p>
        </w:tc>
        <w:tc>
          <w:tcPr>
            <w:tcW w:w="6717" w:type="dxa"/>
            <w:gridSpan w:val="3"/>
            <w:vAlign w:val="center"/>
          </w:tcPr>
          <w:p>
            <w:pPr>
              <w:shd w:val="clear"/>
              <w:spacing w:line="360" w:lineRule="auto"/>
              <w:rPr>
                <w:rFonts w:ascii="宋体" w:hAnsi="宋体" w:cs="宋体"/>
                <w:sz w:val="24"/>
              </w:rPr>
            </w:pPr>
            <w:r>
              <w:rPr>
                <w:rFonts w:hint="eastAsia" w:ascii="宋体" w:hAnsi="宋体" w:cs="宋体"/>
                <w:sz w:val="24"/>
              </w:rPr>
              <w:t>银行账号：</w:t>
            </w:r>
          </w:p>
        </w:tc>
      </w:tr>
    </w:tbl>
    <w:p>
      <w:pPr>
        <w:pStyle w:val="7"/>
        <w:shd w:val="clear"/>
        <w:rPr>
          <w:rFonts w:ascii="宋体" w:hAnsi="宋体" w:cs="宋体"/>
        </w:rPr>
      </w:pPr>
    </w:p>
    <w:p>
      <w:pPr>
        <w:pBdr>
          <w:top w:val="single" w:color="auto" w:sz="4" w:space="1"/>
          <w:left w:val="single" w:color="auto" w:sz="4" w:space="4"/>
          <w:bottom w:val="single" w:color="auto" w:sz="4" w:space="1"/>
          <w:right w:val="single" w:color="auto" w:sz="4" w:space="0"/>
        </w:pBdr>
        <w:shd w:val="clear"/>
        <w:spacing w:line="360" w:lineRule="auto"/>
        <w:jc w:val="center"/>
        <w:rPr>
          <w:rFonts w:ascii="宋体" w:hAnsi="宋体" w:cs="宋体"/>
          <w:b/>
          <w:sz w:val="24"/>
        </w:rPr>
      </w:pPr>
      <w:r>
        <w:rPr>
          <w:rFonts w:hint="eastAsia" w:ascii="宋体" w:hAnsi="宋体" w:cs="宋体"/>
          <w:b/>
          <w:sz w:val="24"/>
        </w:rPr>
        <w:t>收 据</w:t>
      </w:r>
    </w:p>
    <w:p>
      <w:pPr>
        <w:pBdr>
          <w:top w:val="single" w:color="auto" w:sz="4" w:space="1"/>
          <w:left w:val="single" w:color="auto" w:sz="4" w:space="4"/>
          <w:bottom w:val="single" w:color="auto" w:sz="4" w:space="1"/>
          <w:right w:val="single" w:color="auto" w:sz="4" w:space="0"/>
        </w:pBdr>
        <w:shd w:val="clea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2024年临江公司8月份意大利百得燃烧器备件采购项目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20240800*</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u w:val="single"/>
          <w:lang w:val="en-US" w:eastAsia="zh-CN"/>
        </w:rPr>
        <w:t>伍仟捌佰元</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lang w:val="en-US" w:eastAsia="zh-CN"/>
        </w:rPr>
        <w:t>5800</w:t>
      </w:r>
      <w:r>
        <w:rPr>
          <w:rFonts w:hint="eastAsia" w:ascii="宋体" w:hAnsi="宋体" w:eastAsia="宋体" w:cs="宋体"/>
          <w:sz w:val="24"/>
          <w:u w:val="single"/>
          <w:lang w:val="en-US" w:eastAsia="zh-CN"/>
        </w:rPr>
        <w:t>元</w:t>
      </w:r>
      <w:r>
        <w:rPr>
          <w:rFonts w:hint="eastAsia" w:ascii="宋体" w:hAnsi="宋体" w:cs="宋体"/>
          <w:sz w:val="24"/>
        </w:rPr>
        <w:t xml:space="preserve"> ）。</w:t>
      </w:r>
    </w:p>
    <w:p>
      <w:pPr>
        <w:pBdr>
          <w:top w:val="single" w:color="auto" w:sz="4" w:space="1"/>
          <w:left w:val="single" w:color="auto" w:sz="4" w:space="4"/>
          <w:bottom w:val="single" w:color="auto" w:sz="4" w:space="1"/>
          <w:right w:val="single" w:color="auto" w:sz="4" w:space="0"/>
        </w:pBdr>
        <w:shd w:val="clear"/>
        <w:spacing w:line="360" w:lineRule="auto"/>
        <w:ind w:firstLine="480"/>
        <w:rPr>
          <w:rFonts w:ascii="宋体" w:hAnsi="宋体" w:cs="宋体"/>
          <w:sz w:val="24"/>
        </w:rPr>
      </w:pPr>
      <w:r>
        <w:rPr>
          <w:rFonts w:hint="eastAsia" w:ascii="宋体" w:hAnsi="宋体" w:cs="宋体"/>
          <w:sz w:val="24"/>
        </w:rPr>
        <w:t xml:space="preserve">                               </w:t>
      </w:r>
    </w:p>
    <w:p>
      <w:pPr>
        <w:pBdr>
          <w:top w:val="single" w:color="auto" w:sz="4" w:space="1"/>
          <w:left w:val="single" w:color="auto" w:sz="4" w:space="4"/>
          <w:bottom w:val="single" w:color="auto" w:sz="4" w:space="1"/>
          <w:right w:val="single" w:color="auto" w:sz="4" w:space="0"/>
        </w:pBdr>
        <w:shd w:val="clea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pPr>
        <w:pBdr>
          <w:top w:val="single" w:color="auto" w:sz="4" w:space="1"/>
          <w:left w:val="single" w:color="auto" w:sz="4" w:space="4"/>
          <w:bottom w:val="single" w:color="auto" w:sz="4" w:space="1"/>
          <w:right w:val="single" w:color="auto" w:sz="4" w:space="0"/>
        </w:pBdr>
        <w:shd w:val="clear"/>
        <w:spacing w:line="360" w:lineRule="auto"/>
        <w:ind w:firstLine="480"/>
        <w:rPr>
          <w:rFonts w:ascii="宋体" w:hAnsi="宋体" w:cs="宋体"/>
          <w:sz w:val="24"/>
        </w:rPr>
      </w:pPr>
      <w:r>
        <w:rPr>
          <w:rFonts w:hint="eastAsia" w:ascii="宋体" w:hAnsi="宋体" w:cs="宋体"/>
          <w:sz w:val="24"/>
        </w:rPr>
        <w:t xml:space="preserve"> 日期：                                                                       </w:t>
      </w:r>
    </w:p>
    <w:p>
      <w:pPr>
        <w:pStyle w:val="10"/>
        <w:shd w:val="clear"/>
        <w:rPr>
          <w:rFonts w:hint="eastAsia" w:hAnsi="宋体" w:cs="宋体"/>
          <w:b/>
          <w:bCs/>
          <w:sz w:val="24"/>
        </w:rPr>
      </w:pPr>
    </w:p>
    <w:p>
      <w:pPr>
        <w:pStyle w:val="10"/>
        <w:shd w:val="clear"/>
        <w:rPr>
          <w:rFonts w:hint="eastAsia" w:hAnsi="宋体" w:cs="宋体"/>
          <w:b/>
          <w:bCs/>
          <w:sz w:val="24"/>
        </w:rPr>
      </w:pPr>
    </w:p>
    <w:p>
      <w:pPr>
        <w:pStyle w:val="10"/>
        <w:shd w:val="clea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sectPr>
      <w:footerReference r:id="rId21"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cs="Times New Roman"/>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cs="Times New Roman"/>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仿宋" w:hAnsi="仿宋" w:eastAsia="仿宋" w:cs="仿宋"/>
        <w:i/>
        <w:iCs/>
      </w:rPr>
    </w:pPr>
  </w:p>
  <w:p>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DC542"/>
    <w:multiLevelType w:val="singleLevel"/>
    <w:tmpl w:val="86EDC542"/>
    <w:lvl w:ilvl="0" w:tentative="0">
      <w:start w:val="5"/>
      <w:numFmt w:val="decimal"/>
      <w:suff w:val="nothing"/>
      <w:lvlText w:val="%1、"/>
      <w:lvlJc w:val="left"/>
    </w:lvl>
  </w:abstractNum>
  <w:abstractNum w:abstractNumId="1">
    <w:nsid w:val="D22C2B91"/>
    <w:multiLevelType w:val="singleLevel"/>
    <w:tmpl w:val="D22C2B91"/>
    <w:lvl w:ilvl="0" w:tentative="0">
      <w:start w:val="1"/>
      <w:numFmt w:val="decimal"/>
      <w:lvlText w:val="%1."/>
      <w:lvlJc w:val="left"/>
      <w:pPr>
        <w:tabs>
          <w:tab w:val="left" w:pos="312"/>
        </w:tabs>
      </w:pPr>
    </w:lvl>
  </w:abstractNum>
  <w:abstractNum w:abstractNumId="2">
    <w:nsid w:val="F9E2B237"/>
    <w:multiLevelType w:val="singleLevel"/>
    <w:tmpl w:val="F9E2B237"/>
    <w:lvl w:ilvl="0" w:tentative="0">
      <w:start w:val="5"/>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MTU0YjdlMjNkYWU1NWEyYmZlYTUxN2NmZDgwZTAifQ=="/>
  </w:docVars>
  <w:rsids>
    <w:rsidRoot w:val="004E73AF"/>
    <w:rsid w:val="00211F61"/>
    <w:rsid w:val="00466F38"/>
    <w:rsid w:val="004E73AF"/>
    <w:rsid w:val="00505519"/>
    <w:rsid w:val="00816543"/>
    <w:rsid w:val="00935EC2"/>
    <w:rsid w:val="00C3645A"/>
    <w:rsid w:val="00D00625"/>
    <w:rsid w:val="00D24328"/>
    <w:rsid w:val="00DF3633"/>
    <w:rsid w:val="00E81C9E"/>
    <w:rsid w:val="013853AC"/>
    <w:rsid w:val="01603505"/>
    <w:rsid w:val="023E1286"/>
    <w:rsid w:val="029C7664"/>
    <w:rsid w:val="030669ED"/>
    <w:rsid w:val="032B7E17"/>
    <w:rsid w:val="034B5FC8"/>
    <w:rsid w:val="03CA5C6D"/>
    <w:rsid w:val="04755F31"/>
    <w:rsid w:val="04E634F4"/>
    <w:rsid w:val="051C6F0E"/>
    <w:rsid w:val="051E4615"/>
    <w:rsid w:val="057311F3"/>
    <w:rsid w:val="05AC3859"/>
    <w:rsid w:val="05B622F4"/>
    <w:rsid w:val="06150282"/>
    <w:rsid w:val="06803F38"/>
    <w:rsid w:val="06897EFF"/>
    <w:rsid w:val="06A1751D"/>
    <w:rsid w:val="07013F3A"/>
    <w:rsid w:val="078B333A"/>
    <w:rsid w:val="07A67451"/>
    <w:rsid w:val="07C24B12"/>
    <w:rsid w:val="07D15ABF"/>
    <w:rsid w:val="087E795F"/>
    <w:rsid w:val="08C50BFC"/>
    <w:rsid w:val="09104908"/>
    <w:rsid w:val="093128BE"/>
    <w:rsid w:val="095D4E48"/>
    <w:rsid w:val="09E83E11"/>
    <w:rsid w:val="09EC7123"/>
    <w:rsid w:val="09ED56C9"/>
    <w:rsid w:val="0B530D41"/>
    <w:rsid w:val="0B8E42D2"/>
    <w:rsid w:val="0BF7590B"/>
    <w:rsid w:val="0BFE313E"/>
    <w:rsid w:val="0C177D5B"/>
    <w:rsid w:val="0C286D18"/>
    <w:rsid w:val="0C2A044F"/>
    <w:rsid w:val="0C492847"/>
    <w:rsid w:val="0CF31D21"/>
    <w:rsid w:val="0D89320B"/>
    <w:rsid w:val="0D8B0B2E"/>
    <w:rsid w:val="0F111837"/>
    <w:rsid w:val="0F2324B7"/>
    <w:rsid w:val="0F2F6501"/>
    <w:rsid w:val="0F81598B"/>
    <w:rsid w:val="0FB91E94"/>
    <w:rsid w:val="0FED68AB"/>
    <w:rsid w:val="10C76755"/>
    <w:rsid w:val="119A1F0A"/>
    <w:rsid w:val="11B04EDA"/>
    <w:rsid w:val="11C46A46"/>
    <w:rsid w:val="11F309F4"/>
    <w:rsid w:val="11F35B37"/>
    <w:rsid w:val="12D0166B"/>
    <w:rsid w:val="12E110C3"/>
    <w:rsid w:val="130C7D47"/>
    <w:rsid w:val="135A601C"/>
    <w:rsid w:val="143E2438"/>
    <w:rsid w:val="148828BC"/>
    <w:rsid w:val="14DF7D0B"/>
    <w:rsid w:val="152B7330"/>
    <w:rsid w:val="152C0D1B"/>
    <w:rsid w:val="15CB2DA0"/>
    <w:rsid w:val="16135A37"/>
    <w:rsid w:val="166F3635"/>
    <w:rsid w:val="16806E74"/>
    <w:rsid w:val="17AF353E"/>
    <w:rsid w:val="185870FA"/>
    <w:rsid w:val="185A544F"/>
    <w:rsid w:val="18890233"/>
    <w:rsid w:val="18A60DE5"/>
    <w:rsid w:val="18AF4E36"/>
    <w:rsid w:val="190D49C0"/>
    <w:rsid w:val="1937100B"/>
    <w:rsid w:val="198737C7"/>
    <w:rsid w:val="19976A31"/>
    <w:rsid w:val="19DC6BDA"/>
    <w:rsid w:val="1A4B1C44"/>
    <w:rsid w:val="1AA56FDE"/>
    <w:rsid w:val="1B1B25BA"/>
    <w:rsid w:val="1B7913A6"/>
    <w:rsid w:val="1CDA1CCB"/>
    <w:rsid w:val="1D61352C"/>
    <w:rsid w:val="1D882867"/>
    <w:rsid w:val="1DCF6B00"/>
    <w:rsid w:val="1DFA0457"/>
    <w:rsid w:val="1E5F5CBE"/>
    <w:rsid w:val="1E8307F5"/>
    <w:rsid w:val="1F457921"/>
    <w:rsid w:val="20185FB4"/>
    <w:rsid w:val="20D12777"/>
    <w:rsid w:val="20DA440D"/>
    <w:rsid w:val="20FB672E"/>
    <w:rsid w:val="213339C4"/>
    <w:rsid w:val="21677697"/>
    <w:rsid w:val="21C81DCC"/>
    <w:rsid w:val="228D26CE"/>
    <w:rsid w:val="22916FA5"/>
    <w:rsid w:val="23C64579"/>
    <w:rsid w:val="24011D4E"/>
    <w:rsid w:val="247C6E9E"/>
    <w:rsid w:val="25650E5F"/>
    <w:rsid w:val="25C26B32"/>
    <w:rsid w:val="26010880"/>
    <w:rsid w:val="26B943F0"/>
    <w:rsid w:val="26F15921"/>
    <w:rsid w:val="27BD0E59"/>
    <w:rsid w:val="286363AA"/>
    <w:rsid w:val="28D92620"/>
    <w:rsid w:val="294E0F60"/>
    <w:rsid w:val="297E3A73"/>
    <w:rsid w:val="2987716A"/>
    <w:rsid w:val="29AE18A7"/>
    <w:rsid w:val="2A6366FF"/>
    <w:rsid w:val="2B3D5BF4"/>
    <w:rsid w:val="2C194B51"/>
    <w:rsid w:val="2C4141D8"/>
    <w:rsid w:val="2C6D4397"/>
    <w:rsid w:val="2C950AFD"/>
    <w:rsid w:val="2CD446F2"/>
    <w:rsid w:val="2D210C4A"/>
    <w:rsid w:val="2E356E8E"/>
    <w:rsid w:val="2E9F315C"/>
    <w:rsid w:val="2EBA484A"/>
    <w:rsid w:val="2F4D3609"/>
    <w:rsid w:val="2F5836E9"/>
    <w:rsid w:val="300206D5"/>
    <w:rsid w:val="30062480"/>
    <w:rsid w:val="30495C56"/>
    <w:rsid w:val="30556F21"/>
    <w:rsid w:val="308C5F1F"/>
    <w:rsid w:val="31111553"/>
    <w:rsid w:val="31191AA6"/>
    <w:rsid w:val="314B6E80"/>
    <w:rsid w:val="32365CB6"/>
    <w:rsid w:val="32843E96"/>
    <w:rsid w:val="32C410E7"/>
    <w:rsid w:val="32EC2577"/>
    <w:rsid w:val="334341C1"/>
    <w:rsid w:val="3344143A"/>
    <w:rsid w:val="34454474"/>
    <w:rsid w:val="34AF40BC"/>
    <w:rsid w:val="36162BCB"/>
    <w:rsid w:val="364530C9"/>
    <w:rsid w:val="36A71B58"/>
    <w:rsid w:val="37103BA1"/>
    <w:rsid w:val="37514AF4"/>
    <w:rsid w:val="377C0298"/>
    <w:rsid w:val="378346FD"/>
    <w:rsid w:val="37B04D36"/>
    <w:rsid w:val="37C65D75"/>
    <w:rsid w:val="37D2523E"/>
    <w:rsid w:val="39C31C6C"/>
    <w:rsid w:val="3A6303AE"/>
    <w:rsid w:val="3A993EAE"/>
    <w:rsid w:val="3AB61186"/>
    <w:rsid w:val="3C283344"/>
    <w:rsid w:val="3C485F9D"/>
    <w:rsid w:val="3C7C70D7"/>
    <w:rsid w:val="3C940DD1"/>
    <w:rsid w:val="3D1D0DC6"/>
    <w:rsid w:val="3E0A1919"/>
    <w:rsid w:val="3E0C6463"/>
    <w:rsid w:val="3EE43BF5"/>
    <w:rsid w:val="403E57B7"/>
    <w:rsid w:val="411A0F39"/>
    <w:rsid w:val="415A5C88"/>
    <w:rsid w:val="41CE08E1"/>
    <w:rsid w:val="42112513"/>
    <w:rsid w:val="42597A65"/>
    <w:rsid w:val="42EE2B55"/>
    <w:rsid w:val="433C7ACC"/>
    <w:rsid w:val="435518AD"/>
    <w:rsid w:val="43C04259"/>
    <w:rsid w:val="43C354C4"/>
    <w:rsid w:val="44A040E0"/>
    <w:rsid w:val="44C67F95"/>
    <w:rsid w:val="4557347D"/>
    <w:rsid w:val="4559568A"/>
    <w:rsid w:val="45A47533"/>
    <w:rsid w:val="45F97EF6"/>
    <w:rsid w:val="46BC402D"/>
    <w:rsid w:val="472961BF"/>
    <w:rsid w:val="475528CD"/>
    <w:rsid w:val="47B265AF"/>
    <w:rsid w:val="4916491B"/>
    <w:rsid w:val="496717C4"/>
    <w:rsid w:val="4A063A4F"/>
    <w:rsid w:val="4A1506E7"/>
    <w:rsid w:val="4A4848F1"/>
    <w:rsid w:val="4A875AD1"/>
    <w:rsid w:val="4A903604"/>
    <w:rsid w:val="4AE27CAC"/>
    <w:rsid w:val="4B1B2ECF"/>
    <w:rsid w:val="4B2E6F39"/>
    <w:rsid w:val="4B5271CF"/>
    <w:rsid w:val="4B6E282F"/>
    <w:rsid w:val="4BAC48C9"/>
    <w:rsid w:val="4BB27DC6"/>
    <w:rsid w:val="4BC80E23"/>
    <w:rsid w:val="4C0157E0"/>
    <w:rsid w:val="4CD52BD1"/>
    <w:rsid w:val="4CEA2347"/>
    <w:rsid w:val="4D19039B"/>
    <w:rsid w:val="4D243428"/>
    <w:rsid w:val="4D2B35F0"/>
    <w:rsid w:val="4D2D7FC0"/>
    <w:rsid w:val="4D3418B2"/>
    <w:rsid w:val="4E1E04FA"/>
    <w:rsid w:val="4E604FB7"/>
    <w:rsid w:val="4EFA25EF"/>
    <w:rsid w:val="4F2C043D"/>
    <w:rsid w:val="4F883E54"/>
    <w:rsid w:val="4F9246A8"/>
    <w:rsid w:val="4FBC621D"/>
    <w:rsid w:val="4FC275AB"/>
    <w:rsid w:val="4FEB08B0"/>
    <w:rsid w:val="50A13664"/>
    <w:rsid w:val="51937E4D"/>
    <w:rsid w:val="51DA016E"/>
    <w:rsid w:val="52383592"/>
    <w:rsid w:val="523875F5"/>
    <w:rsid w:val="52506204"/>
    <w:rsid w:val="52BE22AC"/>
    <w:rsid w:val="52DA08BD"/>
    <w:rsid w:val="53D12FCE"/>
    <w:rsid w:val="53D9518B"/>
    <w:rsid w:val="53EA19C7"/>
    <w:rsid w:val="53FA1DF3"/>
    <w:rsid w:val="54AB2D04"/>
    <w:rsid w:val="54CF3A22"/>
    <w:rsid w:val="557B35BC"/>
    <w:rsid w:val="56390090"/>
    <w:rsid w:val="565C1CF5"/>
    <w:rsid w:val="56E235EF"/>
    <w:rsid w:val="571F3A0C"/>
    <w:rsid w:val="57DC32D5"/>
    <w:rsid w:val="57F2034A"/>
    <w:rsid w:val="58207565"/>
    <w:rsid w:val="58235318"/>
    <w:rsid w:val="58F31538"/>
    <w:rsid w:val="59121C77"/>
    <w:rsid w:val="59DE0E09"/>
    <w:rsid w:val="59DF6851"/>
    <w:rsid w:val="5A283DD0"/>
    <w:rsid w:val="5ACD76EE"/>
    <w:rsid w:val="5AD36B10"/>
    <w:rsid w:val="5B366E46"/>
    <w:rsid w:val="5B3D7F5F"/>
    <w:rsid w:val="5B460326"/>
    <w:rsid w:val="5C7B276E"/>
    <w:rsid w:val="5C9A592C"/>
    <w:rsid w:val="5E8E347A"/>
    <w:rsid w:val="5EC9591E"/>
    <w:rsid w:val="5F0279C4"/>
    <w:rsid w:val="5F284356"/>
    <w:rsid w:val="5F944466"/>
    <w:rsid w:val="5FBE7D8F"/>
    <w:rsid w:val="60470EFE"/>
    <w:rsid w:val="60844C26"/>
    <w:rsid w:val="60A9029A"/>
    <w:rsid w:val="60DA29A7"/>
    <w:rsid w:val="60FA16F8"/>
    <w:rsid w:val="61332284"/>
    <w:rsid w:val="6139287F"/>
    <w:rsid w:val="619C1A0A"/>
    <w:rsid w:val="61CA0C65"/>
    <w:rsid w:val="62C642C8"/>
    <w:rsid w:val="631B2246"/>
    <w:rsid w:val="6320666B"/>
    <w:rsid w:val="63CF15A0"/>
    <w:rsid w:val="65A92947"/>
    <w:rsid w:val="6614173A"/>
    <w:rsid w:val="661A50B7"/>
    <w:rsid w:val="66976C44"/>
    <w:rsid w:val="66F30BCE"/>
    <w:rsid w:val="673C0170"/>
    <w:rsid w:val="673E5F91"/>
    <w:rsid w:val="677A6041"/>
    <w:rsid w:val="67D6317A"/>
    <w:rsid w:val="67D649B5"/>
    <w:rsid w:val="68ED6365"/>
    <w:rsid w:val="6A4E3ABD"/>
    <w:rsid w:val="6AA722F1"/>
    <w:rsid w:val="6AE63D7E"/>
    <w:rsid w:val="6B462C2B"/>
    <w:rsid w:val="6B8359E9"/>
    <w:rsid w:val="6BD277B9"/>
    <w:rsid w:val="6C321620"/>
    <w:rsid w:val="6CDA2461"/>
    <w:rsid w:val="6DA02882"/>
    <w:rsid w:val="6DA12E69"/>
    <w:rsid w:val="6DB620A5"/>
    <w:rsid w:val="6DBB3B60"/>
    <w:rsid w:val="6DF749BB"/>
    <w:rsid w:val="6F0B4673"/>
    <w:rsid w:val="6F4831D1"/>
    <w:rsid w:val="700E4F44"/>
    <w:rsid w:val="70173239"/>
    <w:rsid w:val="7102338E"/>
    <w:rsid w:val="711D3FA5"/>
    <w:rsid w:val="721A5B23"/>
    <w:rsid w:val="722C6DDA"/>
    <w:rsid w:val="72B931C1"/>
    <w:rsid w:val="734A515C"/>
    <w:rsid w:val="735917BC"/>
    <w:rsid w:val="738D03F5"/>
    <w:rsid w:val="73E442FB"/>
    <w:rsid w:val="73EF1E6D"/>
    <w:rsid w:val="74173DA2"/>
    <w:rsid w:val="7566780A"/>
    <w:rsid w:val="76471CF3"/>
    <w:rsid w:val="76723FC6"/>
    <w:rsid w:val="767E5B01"/>
    <w:rsid w:val="778F44F9"/>
    <w:rsid w:val="77D55853"/>
    <w:rsid w:val="77F2017E"/>
    <w:rsid w:val="78357E46"/>
    <w:rsid w:val="78CA5523"/>
    <w:rsid w:val="78D36201"/>
    <w:rsid w:val="79017606"/>
    <w:rsid w:val="790772D9"/>
    <w:rsid w:val="79D7762B"/>
    <w:rsid w:val="79EB254B"/>
    <w:rsid w:val="7A066E53"/>
    <w:rsid w:val="7A4A069B"/>
    <w:rsid w:val="7BA202E2"/>
    <w:rsid w:val="7BA82ABD"/>
    <w:rsid w:val="7BF8110A"/>
    <w:rsid w:val="7C492A5C"/>
    <w:rsid w:val="7C757EAB"/>
    <w:rsid w:val="7CDC25FD"/>
    <w:rsid w:val="7D0A41BC"/>
    <w:rsid w:val="7D0A4B32"/>
    <w:rsid w:val="7D797C2B"/>
    <w:rsid w:val="7D823D52"/>
    <w:rsid w:val="7DAC6A56"/>
    <w:rsid w:val="7E310F9A"/>
    <w:rsid w:val="7E381ACE"/>
    <w:rsid w:val="7ED9418D"/>
    <w:rsid w:val="7EF742CC"/>
    <w:rsid w:val="7F994C37"/>
    <w:rsid w:val="7FC874FF"/>
    <w:rsid w:val="7FD87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39"/>
    <w:pPr>
      <w:jc w:val="left"/>
    </w:pPr>
    <w:rPr>
      <w:b/>
      <w:caps/>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1"/>
    <w:autoRedefine/>
    <w:qFormat/>
    <w:uiPriority w:val="0"/>
    <w:pPr>
      <w:ind w:firstLine="420"/>
    </w:pPr>
    <w:rPr>
      <w:rFonts w:hAnsi="Times New Roman" w:cs="Times New Roman"/>
      <w:snapToGrid/>
      <w:szCs w:val="20"/>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6"/>
    <w:basedOn w:val="1"/>
    <w:next w:val="1"/>
    <w:autoRedefine/>
    <w:qFormat/>
    <w:uiPriority w:val="0"/>
    <w:pPr>
      <w:ind w:left="2100" w:leftChars="1000"/>
    </w:pPr>
  </w:style>
  <w:style w:type="paragraph" w:styleId="14">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6">
    <w:name w:val="Table Grid"/>
    <w:basedOn w:val="15"/>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8">
    <w:name w:val="Table Paragraph"/>
    <w:basedOn w:val="1"/>
    <w:autoRedefine/>
    <w:qFormat/>
    <w:uiPriority w:val="1"/>
    <w:rPr>
      <w:rFonts w:ascii="宋体" w:hAnsi="宋体" w:eastAsia="宋体" w:cs="宋体"/>
      <w:lang w:val="zh-CN" w:bidi="zh-CN"/>
    </w:rPr>
  </w:style>
  <w:style w:type="paragraph" w:customStyle="1" w:styleId="19">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0">
    <w:name w:val="样式1"/>
    <w:basedOn w:val="1"/>
    <w:autoRedefine/>
    <w:qFormat/>
    <w:uiPriority w:val="0"/>
    <w:pPr>
      <w:spacing w:line="360" w:lineRule="exact"/>
      <w:ind w:firstLine="200" w:firstLineChars="200"/>
    </w:pPr>
    <w:rPr>
      <w:rFonts w:ascii="Arial" w:hAnsi="Arial"/>
    </w:rPr>
  </w:style>
  <w:style w:type="paragraph" w:customStyle="1" w:styleId="21">
    <w:name w:val="正文2"/>
    <w:basedOn w:val="1"/>
    <w:autoRedefine/>
    <w:qFormat/>
    <w:uiPriority w:val="0"/>
    <w:pPr>
      <w:spacing w:before="156" w:line="360" w:lineRule="auto"/>
      <w:ind w:firstLine="510" w:firstLineChars="200"/>
    </w:pPr>
    <w:rPr>
      <w:sz w:val="24"/>
      <w:szCs w:val="20"/>
    </w:rPr>
  </w:style>
  <w:style w:type="paragraph" w:customStyle="1" w:styleId="2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4">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5">
    <w:name w:val="纯文本1"/>
    <w:basedOn w:val="1"/>
    <w:autoRedefine/>
    <w:qFormat/>
    <w:uiPriority w:val="0"/>
    <w:rPr>
      <w:rFonts w:ascii="宋体" w:hAnsi="Courier New"/>
      <w:kern w:val="0"/>
      <w:sz w:val="20"/>
      <w:szCs w:val="20"/>
    </w:rPr>
  </w:style>
  <w:style w:type="paragraph" w:customStyle="1" w:styleId="26">
    <w:name w:val="纯文本_0_0"/>
    <w:basedOn w:val="27"/>
    <w:autoRedefine/>
    <w:qFormat/>
    <w:uiPriority w:val="0"/>
    <w:rPr>
      <w:rFonts w:ascii="宋体" w:hAnsi="Courier New"/>
      <w:szCs w:val="21"/>
    </w:rPr>
  </w:style>
  <w:style w:type="paragraph" w:customStyle="1" w:styleId="2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8">
    <w:name w:val="List Paragraph"/>
    <w:basedOn w:val="1"/>
    <w:autoRedefine/>
    <w:qFormat/>
    <w:uiPriority w:val="99"/>
    <w:pPr>
      <w:ind w:firstLine="420" w:firstLineChars="200"/>
    </w:pPr>
  </w:style>
  <w:style w:type="paragraph" w:customStyle="1" w:styleId="2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1">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2">
    <w:name w:val="样式 标题 1 + 四号 加粗"/>
    <w:basedOn w:val="3"/>
    <w:autoRedefine/>
    <w:qFormat/>
    <w:uiPriority w:val="0"/>
  </w:style>
  <w:style w:type="character" w:customStyle="1" w:styleId="33">
    <w:name w:val="font11"/>
    <w:basedOn w:val="17"/>
    <w:autoRedefine/>
    <w:qFormat/>
    <w:uiPriority w:val="0"/>
    <w:rPr>
      <w:rFonts w:hint="eastAsia" w:ascii="仿宋_GB2312" w:eastAsia="仿宋_GB2312" w:cs="仿宋_GB2312"/>
      <w:color w:val="000000"/>
      <w:sz w:val="22"/>
      <w:szCs w:val="22"/>
      <w:u w:val="none"/>
    </w:rPr>
  </w:style>
  <w:style w:type="character" w:customStyle="1" w:styleId="34">
    <w:name w:val="font31"/>
    <w:basedOn w:val="1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26731</Words>
  <Characters>27978</Characters>
  <Lines>224</Lines>
  <Paragraphs>63</Paragraphs>
  <TotalTime>1</TotalTime>
  <ScaleCrop>false</ScaleCrop>
  <LinksUpToDate>false</LinksUpToDate>
  <CharactersWithSpaces>31224</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2022-06-20T08:10:00Z</dcterms:created>
  <dc:creator>Administrator</dc:creator>
  <cp:lastModifiedBy>43536</cp:lastModifiedBy>
  <dcterms:modified xsi:type="dcterms:W3CDTF">2024-08-15T01:05:12Z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84A4714C30764EB0859368879CA3AF87_13</vt:lpwstr>
  </property>
</Properties>
</file>