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2025年临江公司屏蔽泵采购项目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default" w:cs="宋体" w:asciiTheme="minorEastAsia" w:hAnsiTheme="minorEastAsia" w:eastAsiaTheme="minorEastAsia"/>
          <w:sz w:val="30"/>
          <w:szCs w:val="30"/>
          <w:lang w:val="en-US"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202412043</w:t>
      </w:r>
    </w:p>
    <w:p>
      <w:pPr>
        <w:spacing w:line="360" w:lineRule="auto"/>
        <w:jc w:val="center"/>
        <w:rPr>
          <w:rFonts w:cs="仿宋" w:asciiTheme="minorEastAsia" w:hAnsiTheme="minorEastAsia"/>
          <w:b/>
          <w:bCs/>
          <w:sz w:val="72"/>
          <w:szCs w:val="72"/>
        </w:rPr>
      </w:pPr>
    </w:p>
    <w:p>
      <w:pPr>
        <w:pStyle w:val="8"/>
        <w:rPr>
          <w:rFonts w:asciiTheme="minorEastAsia" w:hAnsiTheme="minorEastAsia"/>
        </w:rPr>
      </w:pPr>
    </w:p>
    <w:p>
      <w:pPr>
        <w:spacing w:line="360" w:lineRule="auto"/>
        <w:jc w:val="center"/>
        <w:rPr>
          <w:rFonts w:cs="仿宋" w:asciiTheme="minorEastAsia" w:hAnsiTheme="minorEastAsia"/>
          <w:b/>
          <w:bCs/>
          <w:sz w:val="72"/>
          <w:szCs w:val="72"/>
        </w:rPr>
      </w:pPr>
    </w:p>
    <w:p>
      <w:pPr>
        <w:pStyle w:val="12"/>
      </w:pPr>
    </w:p>
    <w:p/>
    <w:p>
      <w:pPr>
        <w:pStyle w:val="12"/>
      </w:pPr>
    </w:p>
    <w:p/>
    <w:p>
      <w:pPr>
        <w:spacing w:line="360" w:lineRule="auto"/>
        <w:rPr>
          <w:rFonts w:cs="仿宋" w:asciiTheme="minorEastAsia" w:hAnsiTheme="minorEastAsia"/>
          <w:sz w:val="24"/>
        </w:rPr>
      </w:pPr>
    </w:p>
    <w:p>
      <w:pPr>
        <w:pStyle w:val="12"/>
        <w:rPr>
          <w:rFonts w:cs="仿宋" w:asciiTheme="minorEastAsia" w:hAnsiTheme="minorEastAsia"/>
          <w:sz w:val="24"/>
          <w:szCs w:val="24"/>
        </w:rPr>
      </w:pPr>
    </w:p>
    <w:p>
      <w:pPr>
        <w:pStyle w:val="12"/>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2024年</w:t>
      </w:r>
      <w:r>
        <w:rPr>
          <w:rFonts w:hint="eastAsia" w:cs="仿宋" w:asciiTheme="minorEastAsia" w:hAnsiTheme="minorEastAsia"/>
          <w:sz w:val="32"/>
          <w:szCs w:val="32"/>
          <w:lang w:val="en-US" w:eastAsia="zh-CN"/>
        </w:rPr>
        <w:t>12</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30</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790"/>
      <w:bookmarkStart w:id="2" w:name="_Toc28359002"/>
      <w:bookmarkStart w:id="3" w:name="_Toc28359079"/>
      <w:bookmarkStart w:id="4" w:name="_Toc35393621"/>
      <w:bookmarkStart w:id="5" w:name="_Hlk24379207"/>
      <w:r>
        <w:rPr>
          <w:rFonts w:hint="eastAsia" w:cs="仿宋" w:asciiTheme="minorEastAsia" w:hAnsiTheme="minorEastAsia"/>
          <w:b/>
          <w:bCs/>
          <w:sz w:val="24"/>
        </w:rPr>
        <w:t>项目概况</w:t>
      </w:r>
      <w:r>
        <w:rPr>
          <w:rFonts w:hint="eastAsia" w:cs="仿宋" w:asciiTheme="minorEastAsia" w:hAnsiTheme="minorEastAsia"/>
          <w:b/>
          <w:bCs/>
          <w:sz w:val="24"/>
          <w:lang w:eastAsia="zh-CN"/>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2025年临江公司屏蔽泵采购项目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本询价公告通过中国招标投标公共服务平台（http://www.cebpubservice.com/）、浙江政府采购网（http://zfcg.czt.zj.gov.cn/）、杭州市环境集团有限公司、杭州临江环境能源有限公司官网发布。欢迎对本项目有兴趣且符合资质条件的潜在供应商参加本次采购项目。</w:t>
      </w:r>
    </w:p>
    <w:p>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202412043</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cs="仿宋" w:asciiTheme="minorEastAsia" w:hAnsiTheme="minorEastAsia"/>
          <w:sz w:val="24"/>
          <w:u w:val="single"/>
        </w:rPr>
        <w:t xml:space="preserve"> </w:t>
      </w:r>
      <w:r>
        <w:rPr>
          <w:rFonts w:hint="eastAsia" w:cs="仿宋" w:asciiTheme="minorEastAsia" w:hAnsiTheme="minorEastAsia"/>
          <w:sz w:val="24"/>
          <w:u w:val="single"/>
          <w:lang w:eastAsia="zh-CN"/>
        </w:rPr>
        <w:t>2025年临江公司屏蔽泵采购项目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u w:val="single"/>
          <w:lang w:val="en-US" w:eastAsia="zh-CN"/>
        </w:rPr>
        <w:t>11.5</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屏蔽泵</w:t>
      </w:r>
      <w:r>
        <w:rPr>
          <w:rFonts w:hint="eastAsia" w:hAnsi="宋体" w:cs="宋体"/>
          <w:bCs/>
          <w:sz w:val="24"/>
        </w:rPr>
        <w:t>一</w:t>
      </w:r>
      <w:r>
        <w:rPr>
          <w:rFonts w:hint="eastAsia" w:hAnsi="宋体" w:cs="宋体"/>
          <w:bCs/>
          <w:sz w:val="24"/>
          <w:lang w:val="en-US" w:eastAsia="zh-CN"/>
        </w:rPr>
        <w:t>台</w:t>
      </w:r>
      <w:r>
        <w:rPr>
          <w:rFonts w:hint="eastAsia" w:hAnsi="宋体" w:cs="宋体"/>
          <w:bCs/>
          <w:sz w:val="24"/>
        </w:rPr>
        <w:t>。</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合同期限为60天，合同期内，供应商根据甲方订单需求一次性完成供货</w:t>
      </w:r>
      <w:r>
        <w:rPr>
          <w:rFonts w:hint="eastAsia" w:cs="仿宋" w:asciiTheme="minorEastAsia" w:hAnsiTheme="minorEastAsia"/>
          <w:sz w:val="24"/>
          <w:u w:val="single"/>
        </w:rPr>
        <w:t>。在采购人发出送货通知后，</w:t>
      </w:r>
      <w:r>
        <w:rPr>
          <w:rFonts w:hint="eastAsia" w:cs="仿宋" w:asciiTheme="minorEastAsia" w:hAnsiTheme="minorEastAsia"/>
          <w:sz w:val="24"/>
          <w:u w:val="single"/>
          <w:lang w:eastAsia="zh-CN"/>
        </w:rPr>
        <w:t>供应商</w:t>
      </w:r>
      <w:r>
        <w:rPr>
          <w:rFonts w:hint="eastAsia" w:cs="仿宋" w:asciiTheme="minorEastAsia" w:hAnsiTheme="minorEastAsia"/>
          <w:sz w:val="24"/>
          <w:u w:val="single"/>
          <w:lang w:val="en-US" w:eastAsia="zh-CN"/>
        </w:rPr>
        <w:t>60天</w:t>
      </w:r>
      <w:r>
        <w:rPr>
          <w:rFonts w:hint="eastAsia" w:cs="仿宋" w:asciiTheme="minorEastAsia" w:hAnsiTheme="minorEastAsia"/>
          <w:sz w:val="24"/>
          <w:u w:val="single"/>
        </w:rPr>
        <w:t>内将货物</w:t>
      </w:r>
      <w:r>
        <w:rPr>
          <w:rFonts w:hint="eastAsia" w:cs="仿宋" w:asciiTheme="minorEastAsia" w:hAnsiTheme="minorEastAsia"/>
          <w:sz w:val="24"/>
          <w:u w:val="single"/>
          <w:lang w:val="en-US" w:eastAsia="zh-CN"/>
        </w:rPr>
        <w:t>按甲方需求</w:t>
      </w:r>
      <w:r>
        <w:rPr>
          <w:rFonts w:hint="eastAsia" w:cs="仿宋" w:asciiTheme="minorEastAsia" w:hAnsiTheme="minorEastAsia"/>
          <w:sz w:val="24"/>
          <w:u w:val="single"/>
        </w:rPr>
        <w:t>如数送至采购人指定地点。</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本项目接受联合体投标：</w:t>
      </w:r>
      <w:sdt>
        <w:sdtPr>
          <w:rPr>
            <w:rFonts w:hAnsi="宋体" w:cs="宋体"/>
            <w:kern w:val="0"/>
            <w:sz w:val="24"/>
          </w:rPr>
          <w:id w:val="-441836950"/>
        </w:sdtPr>
        <w:sdtEndPr>
          <w:rPr>
            <w:rFonts w:hAnsi="宋体" w:cs="宋体"/>
            <w:kern w:val="0"/>
            <w:sz w:val="24"/>
          </w:rPr>
        </w:sdtEndPr>
        <w:sdtContent>
          <w:r>
            <w:rPr>
              <w:rFonts w:hAnsi="宋体" w:cs="宋体"/>
              <w:kern w:val="0"/>
              <w:sz w:val="24"/>
            </w:rPr>
            <w:sym w:font="Wingdings" w:char="00A8"/>
          </w:r>
        </w:sdtContent>
      </w:sdt>
      <w:r>
        <w:rPr>
          <w:rFonts w:hint="eastAsia" w:hAnsi="宋体" w:cs="宋体"/>
          <w:b/>
          <w:sz w:val="24"/>
        </w:rPr>
        <w:t>是；</w:t>
      </w:r>
      <w:sdt>
        <w:sdtPr>
          <w:rPr>
            <w:rFonts w:hAnsi="宋体" w:cs="宋体"/>
            <w:kern w:val="0"/>
            <w:sz w:val="24"/>
          </w:rPr>
          <w:id w:val="-1591624199"/>
        </w:sdtPr>
        <w:sdtEndPr>
          <w:rPr>
            <w:rFonts w:hAnsi="宋体" w:cs="宋体"/>
            <w:kern w:val="0"/>
            <w:sz w:val="24"/>
          </w:rPr>
        </w:sdtEndPr>
        <w:sdtContent>
          <w:sdt>
            <w:sdtPr>
              <w:rPr>
                <w:rFonts w:hAnsi="宋体" w:cs="宋体"/>
                <w:kern w:val="0"/>
                <w:sz w:val="24"/>
              </w:rPr>
              <w:id w:val="-1641886432"/>
              <w:showingPlcHdr/>
            </w:sdtPr>
            <w:sdtEndPr>
              <w:rPr>
                <w:rFonts w:hAnsi="宋体" w:cs="宋体"/>
                <w:kern w:val="0"/>
                <w:sz w:val="24"/>
              </w:rPr>
            </w:sdtEndPr>
            <w:sdtContent>
              <w:r>
                <w:rPr>
                  <w:rFonts w:hAnsi="宋体" w:cs="宋体"/>
                  <w:kern w:val="0"/>
                  <w:sz w:val="24"/>
                </w:rPr>
                <w:sym w:font="Wingdings" w:char="00FE"/>
              </w:r>
            </w:sdtContent>
          </w:sdt>
        </w:sdtContent>
      </w:sdt>
      <w:r>
        <w:rPr>
          <w:rFonts w:hint="eastAsia" w:hAnsi="宋体" w:cs="宋体"/>
          <w:b/>
          <w:sz w:val="24"/>
        </w:rPr>
        <w:t>否</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28359080"/>
      <w:bookmarkStart w:id="7" w:name="_Toc28359003"/>
      <w:bookmarkStart w:id="8" w:name="_Toc35393622"/>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35393792"/>
      <w:bookmarkStart w:id="11" w:name="_Toc28359004"/>
      <w:bookmarkStart w:id="12" w:name="_Toc35393623"/>
      <w:bookmarkStart w:id="13" w:name="_Toc28359081"/>
    </w:p>
    <w:bookmarkEnd w:id="10"/>
    <w:bookmarkEnd w:id="11"/>
    <w:bookmarkEnd w:id="12"/>
    <w:bookmarkEnd w:id="13"/>
    <w:p>
      <w:pPr>
        <w:spacing w:line="360" w:lineRule="auto"/>
        <w:ind w:firstLine="480" w:firstLineChars="200"/>
        <w:rPr>
          <w:rFonts w:cs="仿宋" w:asciiTheme="minorEastAsia" w:hAnsiTheme="minorEastAsia"/>
          <w:bCs/>
          <w:sz w:val="24"/>
          <w:highlight w:val="none"/>
        </w:rPr>
      </w:pPr>
      <w:r>
        <w:rPr>
          <w:rFonts w:hint="eastAsia" w:cs="仿宋" w:asciiTheme="minorEastAsia" w:hAnsiTheme="minorEastAsia"/>
          <w:bCs/>
          <w:sz w:val="24"/>
          <w:highlight w:val="none"/>
        </w:rPr>
        <w:t>1.供应商必须是在中华人民共和国境内注册，具有独立法人资格和独立承担民事责任的能力，有能力提供货物。</w:t>
      </w:r>
    </w:p>
    <w:p>
      <w:pPr>
        <w:spacing w:line="360" w:lineRule="auto"/>
        <w:ind w:firstLine="480" w:firstLineChars="200"/>
        <w:rPr>
          <w:rFonts w:cs="仿宋" w:asciiTheme="minorEastAsia" w:hAnsiTheme="minorEastAsia"/>
          <w:bCs/>
          <w:sz w:val="24"/>
          <w:highlight w:val="none"/>
        </w:rPr>
      </w:pPr>
      <w:r>
        <w:rPr>
          <w:rFonts w:hint="eastAsia" w:cs="仿宋" w:asciiTheme="minorEastAsia" w:hAnsiTheme="minorEastAsia"/>
          <w:bCs/>
          <w:sz w:val="24"/>
          <w:highlight w:val="none"/>
        </w:rPr>
        <w:t>2.</w:t>
      </w:r>
      <w:r>
        <w:rPr>
          <w:rFonts w:hint="eastAsia" w:cs="仿宋" w:asciiTheme="minorEastAsia" w:hAnsiTheme="minorEastAsia"/>
          <w:bCs/>
          <w:color w:val="auto"/>
          <w:sz w:val="24"/>
          <w:highlight w:val="none"/>
        </w:rPr>
        <w:t>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p>
    <w:p>
      <w:pPr>
        <w:spacing w:line="360" w:lineRule="auto"/>
        <w:ind w:firstLine="480" w:firstLineChars="200"/>
        <w:rPr>
          <w:rFonts w:hint="default" w:cs="仿宋" w:asciiTheme="minorEastAsia" w:hAnsiTheme="minorEastAsia" w:eastAsiaTheme="minorEastAsia"/>
          <w:bCs/>
          <w:sz w:val="24"/>
          <w:highlight w:val="none"/>
          <w:u w:val="single"/>
          <w:lang w:val="en-US" w:eastAsia="zh-CN"/>
        </w:rPr>
      </w:pPr>
      <w:r>
        <w:rPr>
          <w:rFonts w:hint="eastAsia" w:cs="仿宋" w:asciiTheme="minorEastAsia" w:hAnsiTheme="minorEastAsia"/>
          <w:bCs/>
          <w:sz w:val="24"/>
          <w:highlight w:val="none"/>
        </w:rPr>
        <w:t>3.业绩要求：</w:t>
      </w:r>
      <w:r>
        <w:rPr>
          <w:rFonts w:hint="eastAsia" w:cs="仿宋" w:asciiTheme="minorEastAsia" w:hAnsiTheme="minorEastAsia"/>
          <w:bCs/>
          <w:sz w:val="24"/>
          <w:highlight w:val="none"/>
          <w:u w:val="single"/>
        </w:rPr>
        <w:t xml:space="preserve"> </w:t>
      </w:r>
      <w:r>
        <w:rPr>
          <w:rFonts w:hint="eastAsia" w:cs="仿宋" w:asciiTheme="minorEastAsia" w:hAnsiTheme="minorEastAsia"/>
          <w:bCs/>
          <w:sz w:val="24"/>
          <w:highlight w:val="none"/>
          <w:u w:val="single"/>
          <w:lang w:val="en-US" w:eastAsia="zh-CN"/>
        </w:rPr>
        <w:t>/。</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本项目特定资格要求：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三、获取（下载）询价采购文件</w:t>
      </w:r>
    </w:p>
    <w:p>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28359005"/>
      <w:bookmarkStart w:id="16" w:name="_Toc28359082"/>
      <w:bookmarkStart w:id="17" w:name="_Toc35393624"/>
      <w:r>
        <w:rPr>
          <w:rFonts w:hint="eastAsia" w:cs="仿宋" w:asciiTheme="minorEastAsia" w:hAnsiTheme="minorEastAsia" w:eastAsiaTheme="minorEastAsia"/>
          <w:b w:val="0"/>
          <w:sz w:val="24"/>
          <w:szCs w:val="24"/>
        </w:rPr>
        <w:t xml:space="preserve">1.时间：报价截止时间前。   </w:t>
      </w:r>
    </w:p>
    <w:p>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四、询价保证金</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按本询价采购文件第二部分供应商须知前附表中要求执行。</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1.截止时间：</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1</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6</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1.开启时间：</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1</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6</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2.地点（网址）：杭州市钱塘区临江街道红十五线与观十五线交叉口（杭州临江环境能源有限公司科研楼二楼开评标室）。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sz w:val="24"/>
          <w:lang w:eastAsia="zh-CN"/>
        </w:rPr>
        <w:t>开启</w:t>
      </w:r>
      <w:r>
        <w:rPr>
          <w:rFonts w:hint="eastAsia" w:cs="仿宋" w:asciiTheme="minorEastAsia" w:hAnsiTheme="minorEastAsia"/>
          <w:sz w:val="24"/>
        </w:rPr>
        <w:t>。</w:t>
      </w:r>
      <w:r>
        <w:rPr>
          <w:rFonts w:hint="eastAsia" w:cs="仿宋" w:asciiTheme="minorEastAsia" w:hAnsiTheme="minorEastAsia"/>
          <w:sz w:val="24"/>
          <w:lang w:eastAsia="zh-CN"/>
        </w:rPr>
        <w:t>开启</w:t>
      </w:r>
      <w:r>
        <w:rPr>
          <w:rFonts w:hint="eastAsia" w:cs="仿宋" w:asciiTheme="minorEastAsia" w:hAnsiTheme="minorEastAsia"/>
          <w:sz w:val="24"/>
        </w:rPr>
        <w:t>期间供应商代表通过“腾讯会议”保持全程在线直至</w:t>
      </w:r>
      <w:r>
        <w:rPr>
          <w:rFonts w:hint="eastAsia" w:cs="仿宋" w:asciiTheme="minorEastAsia" w:hAnsiTheme="minorEastAsia"/>
          <w:sz w:val="24"/>
          <w:lang w:eastAsia="zh-CN"/>
        </w:rPr>
        <w:t>开启</w:t>
      </w:r>
      <w:r>
        <w:rPr>
          <w:rFonts w:hint="eastAsia" w:cs="仿宋" w:asciiTheme="minorEastAsia" w:hAnsiTheme="minorEastAsia"/>
          <w:sz w:val="24"/>
        </w:rPr>
        <w:t>结束。腾讯会议号在</w:t>
      </w:r>
      <w:r>
        <w:rPr>
          <w:rFonts w:hint="eastAsia" w:cs="仿宋" w:asciiTheme="minorEastAsia" w:hAnsiTheme="minorEastAsia"/>
          <w:sz w:val="24"/>
          <w:lang w:eastAsia="zh-CN"/>
        </w:rPr>
        <w:t>开启</w:t>
      </w:r>
      <w:r>
        <w:rPr>
          <w:rFonts w:hint="eastAsia" w:cs="仿宋" w:asciiTheme="minorEastAsia" w:hAnsiTheme="minorEastAsia"/>
          <w:sz w:val="24"/>
        </w:rPr>
        <w:t>当日9:10之前在杭州临江环境能源有限公司网站公示，请各供应商及时关注进入会场。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（2）密封性检查：由本项目监管</w:t>
      </w:r>
      <w:r>
        <w:rPr>
          <w:rFonts w:hint="eastAsia" w:cs="仿宋" w:asciiTheme="minorEastAsia" w:hAnsiTheme="minorEastAsia"/>
          <w:sz w:val="24"/>
          <w:lang w:eastAsia="zh-CN"/>
        </w:rPr>
        <w:t>人员</w:t>
      </w:r>
      <w:r>
        <w:rPr>
          <w:rFonts w:hint="eastAsia" w:cs="仿宋" w:asciiTheme="minorEastAsia" w:hAnsiTheme="minorEastAsia"/>
          <w:sz w:val="24"/>
        </w:rPr>
        <w:t>负责查验响应文件密封性情况；供应商代表对响应文件密封情况在线进行确认；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（3）结果确认：在结果确认阶段，本项目采购人通过“腾讯会议”直播间要求各供应商确认</w:t>
      </w:r>
      <w:r>
        <w:rPr>
          <w:rFonts w:hint="eastAsia" w:cs="仿宋" w:asciiTheme="minorEastAsia" w:hAnsiTheme="minorEastAsia"/>
          <w:sz w:val="24"/>
          <w:lang w:eastAsia="zh-CN"/>
        </w:rPr>
        <w:t>开启记录</w:t>
      </w:r>
      <w:r>
        <w:rPr>
          <w:rFonts w:hint="eastAsia" w:cs="仿宋" w:asciiTheme="minorEastAsia" w:hAnsiTheme="minorEastAsia"/>
          <w:sz w:val="24"/>
        </w:rPr>
        <w:t>结果，各供应商在线回复确认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（4）见证要求：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或者未参加线上直播，视为认可全过程和结果，不得提出异议。</w:t>
      </w:r>
    </w:p>
    <w:p>
      <w:pPr>
        <w:spacing w:line="360" w:lineRule="auto"/>
        <w:ind w:firstLine="480" w:firstLineChars="200"/>
      </w:pPr>
      <w:r>
        <w:rPr>
          <w:rFonts w:hint="eastAsia" w:cs="仿宋" w:asciiTheme="minorEastAsia" w:hAnsiTheme="minorEastAsia"/>
          <w:sz w:val="24"/>
        </w:rPr>
        <w:t>（5）异议处理：供应商对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rPr>
        <w:t>LJGS_CG@163.com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邮寄地址：杭州市钱塘区临江街道红十五线与观十五线交叉口杭州临江环境能源有限公司科研楼投资发展部   庄工 15268125337</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bookmarkStart w:id="517" w:name="_GoBack"/>
      <w:bookmarkEnd w:id="517"/>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2024</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12月30</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both"/>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hint="eastAsia" w:cs="仿宋" w:asciiTheme="minorEastAsia" w:hAnsiTheme="minorEastAsia"/>
          <w:b/>
          <w:bCs/>
          <w:sz w:val="32"/>
          <w:szCs w:val="32"/>
        </w:rPr>
      </w:pPr>
      <w:r>
        <w:rPr>
          <w:rFonts w:hint="eastAsia" w:cs="仿宋" w:asciiTheme="minorEastAsia" w:hAnsiTheme="minorEastAsia"/>
          <w:b/>
          <w:bCs/>
          <w:sz w:val="32"/>
          <w:szCs w:val="32"/>
        </w:rPr>
        <w:t>前附表</w:t>
      </w:r>
    </w:p>
    <w:tbl>
      <w:tblPr>
        <w:tblStyle w:val="16"/>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33"/>
        <w:gridCol w:w="6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3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7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33" w:type="dxa"/>
            <w:tcBorders>
              <w:top w:val="single" w:color="000000" w:sz="8" w:space="0"/>
              <w:left w:val="single" w:color="auto" w:sz="4" w:space="0"/>
              <w:bottom w:val="single" w:color="000000" w:sz="8" w:space="0"/>
              <w:right w:val="single" w:color="000000" w:sz="8" w:space="0"/>
            </w:tcBorders>
            <w:vAlign w:val="center"/>
          </w:tcPr>
          <w:p>
            <w:pPr>
              <w:pStyle w:val="19"/>
              <w:adjustRightInd w:val="0"/>
              <w:snapToGrid w:val="0"/>
              <w:spacing w:line="400" w:lineRule="exact"/>
              <w:jc w:val="center"/>
              <w:rPr>
                <w:b/>
                <w:color w:val="auto"/>
                <w:szCs w:val="21"/>
              </w:rPr>
            </w:pPr>
            <w:r>
              <w:rPr>
                <w:rFonts w:hint="eastAsia"/>
                <w:b/>
                <w:snapToGrid w:val="0"/>
                <w:color w:val="auto"/>
                <w:szCs w:val="21"/>
              </w:rPr>
              <w:t>项目概况</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19"/>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33" w:type="dxa"/>
            <w:tcBorders>
              <w:top w:val="single" w:color="000000" w:sz="8" w:space="0"/>
              <w:left w:val="single" w:color="auto" w:sz="4" w:space="0"/>
              <w:bottom w:val="single" w:color="000000" w:sz="8" w:space="0"/>
              <w:right w:val="single" w:color="000000" w:sz="8" w:space="0"/>
            </w:tcBorders>
            <w:vAlign w:val="center"/>
          </w:tcPr>
          <w:p>
            <w:pPr>
              <w:pStyle w:val="19"/>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19"/>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19"/>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533" w:type="dxa"/>
            <w:tcBorders>
              <w:top w:val="single" w:color="000000" w:sz="8" w:space="0"/>
              <w:left w:val="single" w:color="auto" w:sz="4"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bCs/>
                <w:snapToGrid w:val="0"/>
                <w:color w:val="auto"/>
                <w:kern w:val="0"/>
                <w:szCs w:val="21"/>
              </w:rPr>
              <w:t>分包、转包</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19"/>
              <w:snapToGrid w:val="0"/>
              <w:spacing w:line="400" w:lineRule="exact"/>
              <w:ind w:right="42" w:rightChars="20"/>
              <w:rPr>
                <w:snapToGrid w:val="0"/>
                <w:color w:val="auto"/>
                <w:szCs w:val="21"/>
              </w:rPr>
            </w:pPr>
            <w:r>
              <w:rPr>
                <w:rFonts w:hint="eastAsia"/>
                <w:snapToGrid w:val="0"/>
                <w:color w:val="auto"/>
                <w:szCs w:val="21"/>
              </w:rPr>
              <w:t xml:space="preserve">（1）分包：□允许  </w:t>
            </w:r>
            <w:r>
              <w:rPr>
                <w:rFonts w:hint="eastAsia"/>
                <w:color w:val="auto"/>
                <w:szCs w:val="21"/>
                <w:lang w:bidi="ar"/>
              </w:rPr>
              <w:sym w:font="Wingdings" w:char="00FE"/>
            </w:r>
            <w:r>
              <w:rPr>
                <w:rFonts w:hint="eastAsia"/>
                <w:snapToGrid w:val="0"/>
                <w:color w:val="auto"/>
                <w:szCs w:val="21"/>
              </w:rPr>
              <w:t>不允许</w:t>
            </w:r>
          </w:p>
          <w:p>
            <w:pPr>
              <w:pStyle w:val="19"/>
              <w:snapToGrid w:val="0"/>
              <w:spacing w:line="400" w:lineRule="exact"/>
              <w:ind w:right="42" w:rightChars="20"/>
              <w:rPr>
                <w:color w:val="auto"/>
                <w:szCs w:val="21"/>
              </w:rPr>
            </w:pPr>
            <w:r>
              <w:rPr>
                <w:rFonts w:hint="eastAsia"/>
                <w:snapToGrid w:val="0"/>
                <w:color w:val="auto"/>
                <w:szCs w:val="21"/>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53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r>
              <w:rPr>
                <w:rFonts w:hint="eastAsia" w:ascii="宋体" w:hAnsi="宋体" w:eastAsia="宋体" w:cs="宋体"/>
                <w:color w:val="auto"/>
                <w:kern w:val="0"/>
                <w:szCs w:val="21"/>
              </w:rPr>
              <w:t>A</w:t>
            </w: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8"/>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t>☐</w:t>
                </w:r>
              </w:sdtContent>
            </w:sdt>
            <w:r>
              <w:rPr>
                <w:rFonts w:hint="eastAsia" w:ascii="宋体" w:hAnsi="宋体" w:eastAsia="宋体" w:cs="宋体"/>
                <w:color w:val="auto"/>
                <w:kern w:val="0"/>
                <w:szCs w:val="21"/>
              </w:rPr>
              <w:t>B组织，</w:t>
            </w:r>
            <w:r>
              <w:rPr>
                <w:rFonts w:hint="eastAsia" w:ascii="宋体" w:hAnsi="宋体" w:eastAsia="宋体" w:cs="宋体"/>
                <w:color w:val="auto"/>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53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 w:val="24"/>
              </w:rPr>
            </w:pPr>
            <w:r>
              <w:rPr>
                <w:rFonts w:hint="eastAsia" w:ascii="宋体" w:hAnsi="宋体" w:eastAsia="宋体" w:cs="宋体"/>
                <w:color w:val="auto"/>
                <w:szCs w:val="21"/>
              </w:rPr>
              <w:t>6</w:t>
            </w:r>
          </w:p>
        </w:tc>
        <w:tc>
          <w:tcPr>
            <w:tcW w:w="153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ascii="宋体" w:hAnsi="宋体" w:eastAsia="宋体" w:cs="宋体"/>
                <w:b/>
                <w:color w:val="auto"/>
                <w:szCs w:val="21"/>
              </w:rPr>
            </w:pPr>
            <w:r>
              <w:rPr>
                <w:rFonts w:hint="eastAsia" w:ascii="宋体" w:hAnsi="宋体" w:eastAsia="宋体" w:cs="宋体"/>
                <w:b/>
                <w:bCs/>
                <w:color w:val="auto"/>
                <w:szCs w:val="21"/>
              </w:rPr>
              <w:t>询价保证金</w:t>
            </w:r>
          </w:p>
        </w:tc>
        <w:tc>
          <w:tcPr>
            <w:tcW w:w="64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216169049"/>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不要求询价保证金</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989144243"/>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
              <w:sdtPr>
                <w:rPr>
                  <w:rFonts w:hint="eastAsia" w:ascii="宋体" w:hAnsi="宋体" w:eastAsia="宋体" w:cs="宋体"/>
                  <w:color w:val="auto"/>
                  <w:kern w:val="0"/>
                  <w:szCs w:val="21"/>
                </w:rPr>
                <w:id w:val="888378543"/>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w:t>
            </w:r>
            <w:r>
              <w:rPr>
                <w:rFonts w:hint="eastAsia" w:ascii="宋体" w:hAnsi="宋体" w:eastAsia="宋体" w:cs="宋体"/>
                <w:color w:val="auto"/>
                <w:szCs w:val="21"/>
              </w:rPr>
              <w:t>询价保证金</w:t>
            </w:r>
            <w:r>
              <w:rPr>
                <w:rFonts w:hint="eastAsia" w:ascii="宋体" w:hAnsi="宋体" w:eastAsia="宋体" w:cs="宋体"/>
                <w:color w:val="auto"/>
                <w:kern w:val="0"/>
                <w:szCs w:val="21"/>
              </w:rPr>
              <w:t>。</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color w:val="auto"/>
                <w:szCs w:val="21"/>
              </w:rPr>
              <w:t>本采购项目询价保证金为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 </w:t>
            </w:r>
            <w:r>
              <w:rPr>
                <w:rFonts w:hint="eastAsia" w:ascii="宋体" w:hAnsi="宋体" w:eastAsia="宋体" w:cs="宋体"/>
                <w:color w:val="auto"/>
                <w:szCs w:val="21"/>
              </w:rPr>
              <w:t>元，供应商应在</w:t>
            </w:r>
            <w:r>
              <w:rPr>
                <w:rFonts w:hint="eastAsia" w:ascii="宋体" w:hAnsi="宋体" w:eastAsia="宋体" w:cs="宋体"/>
                <w:color w:val="auto"/>
                <w:szCs w:val="21"/>
                <w:lang w:val="en-US" w:eastAsia="zh-CN"/>
              </w:rPr>
              <w:t>响应文件开启</w:t>
            </w:r>
            <w:r>
              <w:rPr>
                <w:rFonts w:hint="eastAsia" w:ascii="宋体" w:hAnsi="宋体" w:eastAsia="宋体" w:cs="宋体"/>
                <w:color w:val="auto"/>
                <w:szCs w:val="21"/>
              </w:rPr>
              <w:t>截止日</w:t>
            </w:r>
            <w:r>
              <w:rPr>
                <w:rFonts w:hint="eastAsia" w:ascii="宋体" w:hAnsi="宋体" w:eastAsia="宋体" w:cs="宋体"/>
                <w:color w:val="auto"/>
                <w:szCs w:val="21"/>
                <w:lang w:val="en-US" w:eastAsia="zh-CN"/>
              </w:rPr>
              <w:t>之</w:t>
            </w:r>
            <w:r>
              <w:rPr>
                <w:rFonts w:hint="eastAsia" w:ascii="宋体" w:hAnsi="宋体" w:eastAsia="宋体" w:cs="宋体"/>
                <w:color w:val="auto"/>
                <w:szCs w:val="21"/>
              </w:rPr>
              <w:t>前以电汇或网银转账方式缴纳至</w:t>
            </w:r>
            <w:r>
              <w:rPr>
                <w:rFonts w:hint="eastAsia" w:ascii="宋体" w:hAnsi="宋体" w:eastAsia="宋体" w:cs="宋体"/>
                <w:color w:val="auto"/>
                <w:szCs w:val="21"/>
                <w:lang w:val="en-US" w:eastAsia="zh-CN"/>
              </w:rPr>
              <w:t>指定账户</w:t>
            </w:r>
            <w:r>
              <w:rPr>
                <w:rFonts w:hint="eastAsia" w:ascii="宋体" w:hAnsi="宋体" w:eastAsia="宋体" w:cs="宋体"/>
                <w:color w:val="auto"/>
                <w:szCs w:val="21"/>
              </w:rPr>
              <w:t>。同时将银行缴款凭证复印件作为</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文件组成部分。须注明：</w:t>
            </w:r>
            <w:r>
              <w:rPr>
                <w:rFonts w:hint="eastAsia" w:ascii="宋体" w:hAnsi="宋体" w:eastAsia="宋体" w:cs="宋体"/>
                <w:b/>
                <w:bCs/>
                <w:color w:val="auto"/>
                <w:szCs w:val="21"/>
                <w:u w:val="single"/>
              </w:rPr>
              <w:t xml:space="preserve"> 2024年临江公司</w:t>
            </w:r>
            <w:r>
              <w:rPr>
                <w:rFonts w:hint="eastAsia" w:ascii="宋体" w:hAnsi="宋体" w:eastAsia="宋体" w:cs="宋体"/>
                <w:b/>
                <w:bCs/>
                <w:color w:val="auto"/>
                <w:szCs w:val="21"/>
                <w:u w:val="single"/>
                <w:lang w:eastAsia="zh-CN"/>
              </w:rPr>
              <w:t>**</w:t>
            </w:r>
            <w:r>
              <w:rPr>
                <w:rFonts w:hint="eastAsia" w:ascii="宋体" w:hAnsi="宋体" w:eastAsia="宋体" w:cs="宋体"/>
                <w:b/>
                <w:bCs/>
                <w:color w:val="auto"/>
                <w:szCs w:val="21"/>
                <w:u w:val="single"/>
              </w:rPr>
              <w:t>采购</w:t>
            </w:r>
            <w:r>
              <w:rPr>
                <w:rFonts w:hint="eastAsia" w:ascii="宋体" w:hAnsi="宋体" w:eastAsia="宋体" w:cs="宋体"/>
                <w:b/>
                <w:bCs/>
                <w:color w:val="auto"/>
                <w:szCs w:val="21"/>
                <w:u w:val="single"/>
                <w:lang w:val="en-US" w:eastAsia="zh-CN"/>
              </w:rPr>
              <w:t>项目</w:t>
            </w:r>
            <w:r>
              <w:rPr>
                <w:rFonts w:hint="eastAsia" w:ascii="宋体" w:hAnsi="宋体" w:eastAsia="宋体" w:cs="宋体"/>
                <w:b/>
                <w:bCs/>
                <w:color w:val="auto"/>
                <w:szCs w:val="21"/>
              </w:rPr>
              <w:t>询价保证金</w:t>
            </w:r>
            <w:r>
              <w:rPr>
                <w:rFonts w:hint="eastAsia" w:ascii="宋体" w:hAnsi="宋体" w:eastAsia="宋体" w:cs="宋体"/>
                <w:b/>
                <w:bCs/>
                <w:color w:val="auto"/>
                <w:szCs w:val="21"/>
                <w:lang w:eastAsia="zh-CN"/>
              </w:rPr>
              <w:t>。</w:t>
            </w:r>
          </w:p>
          <w:p>
            <w:pPr>
              <w:spacing w:line="360" w:lineRule="auto"/>
              <w:outlineLvl w:val="1"/>
              <w:rPr>
                <w:rFonts w:hint="eastAsia" w:ascii="宋体" w:hAnsi="宋体" w:eastAsia="宋体" w:cs="宋体"/>
                <w:color w:val="auto"/>
                <w:szCs w:val="21"/>
              </w:rPr>
            </w:pPr>
            <w:r>
              <w:rPr>
                <w:rFonts w:hint="eastAsia" w:ascii="宋体" w:hAnsi="宋体" w:eastAsia="宋体" w:cs="宋体"/>
                <w:color w:val="auto"/>
                <w:szCs w:val="21"/>
              </w:rPr>
              <w:t>户    名：杭州临江环境能源有限公司</w:t>
            </w:r>
          </w:p>
          <w:p>
            <w:pPr>
              <w:spacing w:line="360" w:lineRule="auto"/>
              <w:outlineLvl w:val="1"/>
              <w:rPr>
                <w:rFonts w:hint="eastAsia" w:ascii="宋体" w:hAnsi="宋体" w:eastAsia="宋体" w:cs="宋体"/>
                <w:color w:val="auto"/>
                <w:szCs w:val="21"/>
              </w:rPr>
            </w:pPr>
            <w:r>
              <w:rPr>
                <w:rFonts w:hint="eastAsia" w:ascii="宋体" w:hAnsi="宋体" w:eastAsia="宋体" w:cs="宋体"/>
                <w:color w:val="auto"/>
                <w:szCs w:val="21"/>
              </w:rPr>
              <w:t>开户银行：杭州银行大江东支行</w:t>
            </w:r>
          </w:p>
          <w:p>
            <w:pPr>
              <w:spacing w:line="360" w:lineRule="auto"/>
              <w:outlineLvl w:val="1"/>
              <w:rPr>
                <w:rFonts w:ascii="宋体" w:hAnsi="宋体" w:eastAsia="宋体" w:cs="宋体"/>
                <w:color w:val="auto"/>
                <w:szCs w:val="21"/>
              </w:rPr>
            </w:pPr>
            <w:r>
              <w:rPr>
                <w:rFonts w:hint="eastAsia" w:ascii="宋体" w:hAnsi="宋体" w:eastAsia="宋体" w:cs="宋体"/>
                <w:color w:val="auto"/>
                <w:szCs w:val="21"/>
              </w:rPr>
              <w:t>帐    号：3301040160008775754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53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7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w:t>
                </w:r>
                <w:r>
                  <w:rPr>
                    <w:rFonts w:hint="eastAsia" w:ascii="宋体" w:hAnsi="宋体" w:eastAsia="宋体" w:cs="宋体"/>
                    <w:b/>
                    <w:bCs/>
                    <w:color w:val="auto"/>
                    <w:szCs w:val="21"/>
                  </w:rPr>
                  <w:t>提交电子版带红章的PDF文件及word版本各1份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53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7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7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0"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7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lang w:val="en-US" w:eastAsia="zh-CN"/>
              </w:rPr>
              <w:t>11</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eastAsia="宋体" w:cs="宋体"/>
                <w:b/>
                <w:bCs/>
                <w:snapToGrid w:val="0"/>
                <w:color w:val="auto"/>
                <w:kern w:val="0"/>
                <w:sz w:val="24"/>
                <w:highlight w:val="none"/>
                <w:lang w:val="en-US" w:eastAsia="zh-CN"/>
              </w:rPr>
              <w:t>评审小组</w:t>
            </w:r>
            <w:r>
              <w:rPr>
                <w:rFonts w:hint="eastAsia" w:ascii="宋体" w:hAnsi="宋体" w:eastAsia="宋体" w:cs="宋体"/>
                <w:b/>
                <w:bCs/>
                <w:snapToGrid w:val="0"/>
                <w:color w:val="auto"/>
                <w:kern w:val="0"/>
                <w:sz w:val="24"/>
                <w:highlight w:val="none"/>
              </w:rPr>
              <w:t>组建</w:t>
            </w:r>
          </w:p>
        </w:tc>
        <w:tc>
          <w:tcPr>
            <w:tcW w:w="647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snapToGrid w:val="0"/>
                <w:color w:val="auto"/>
                <w:kern w:val="0"/>
                <w:sz w:val="24"/>
                <w:highlight w:val="none"/>
                <w:lang w:val="en-US" w:eastAsia="zh-CN"/>
              </w:rPr>
              <w:t>评审小组</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人组建，由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7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19"/>
              <w:snapToGrid w:val="0"/>
              <w:spacing w:line="400" w:lineRule="exact"/>
              <w:ind w:right="42" w:rightChars="20"/>
              <w:rPr>
                <w:snapToGrid w:val="0"/>
                <w:color w:val="auto"/>
                <w:szCs w:val="21"/>
              </w:rPr>
            </w:pPr>
            <w:r>
              <w:rPr>
                <w:rFonts w:hint="eastAsia"/>
                <w:snapToGrid w:val="0"/>
                <w:color w:val="auto"/>
                <w:szCs w:val="21"/>
              </w:rPr>
              <w:t>是否分册装订：</w:t>
            </w:r>
          </w:p>
          <w:p>
            <w:pPr>
              <w:pStyle w:val="19"/>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19"/>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19"/>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19"/>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pStyle w:val="8"/>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rPr>
      </w:pPr>
    </w:p>
    <w:p>
      <w:pPr>
        <w:rPr>
          <w:rFonts w:cs="仿宋" w:asciiTheme="minorEastAsia" w:hAnsiTheme="minorEastAsia"/>
          <w:b/>
          <w:sz w:val="32"/>
          <w:szCs w:val="20"/>
        </w:rPr>
      </w:pPr>
    </w:p>
    <w:p>
      <w:pPr>
        <w:pStyle w:val="8"/>
        <w:rPr>
          <w:rFonts w:cs="仿宋" w:asciiTheme="minorEastAsia" w:hAnsiTheme="minorEastAsia"/>
          <w:b/>
          <w:sz w:val="32"/>
          <w:szCs w:val="20"/>
        </w:rPr>
      </w:pPr>
    </w:p>
    <w:p>
      <w:pPr>
        <w:pStyle w:val="9"/>
      </w:pP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2"/>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2"/>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8"/>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2"/>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2"/>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9.1.3本项目的特定资格要求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9.2.3分包意向协议</w:t>
      </w:r>
      <w:r>
        <w:rPr>
          <w:rFonts w:hint="eastAsia" w:cs="仿宋" w:asciiTheme="minorEastAsia" w:hAnsiTheme="minorEastAsia"/>
          <w:bCs/>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9.2.4符合性审查资料；</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9.2.5响应产品规格配置清单（若有）；</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9.2.6商务技术偏离表；</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采购供应商廉洁自律承诺书；</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2"/>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2"/>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2"/>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2"/>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2"/>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2"/>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2"/>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1"/>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2"/>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2"/>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2"/>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2"/>
        <w:spacing w:before="0"/>
        <w:ind w:firstLine="0" w:firstLineChars="0"/>
        <w:jc w:val="center"/>
        <w:rPr>
          <w:rFonts w:cs="仿宋" w:asciiTheme="minorEastAsia" w:hAnsiTheme="minorEastAsia"/>
          <w:b/>
          <w:sz w:val="32"/>
        </w:rPr>
      </w:pPr>
    </w:p>
    <w:p>
      <w:pPr>
        <w:pStyle w:val="22"/>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3"/>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3"/>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3"/>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法律法规和询价采购文件的规定，对供应商的基本资格条件、特定资格条件进行审查。</w:t>
      </w:r>
    </w:p>
    <w:p>
      <w:pPr>
        <w:pStyle w:val="22"/>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基本资格条件、特定资格条件相应的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2"/>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2"/>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2"/>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2"/>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2"/>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2"/>
        <w:spacing w:before="0"/>
        <w:ind w:firstLine="495" w:firstLineChars="0"/>
        <w:rPr>
          <w:rFonts w:cs="仿宋" w:asciiTheme="minorEastAsia" w:hAnsiTheme="minorEastAsia"/>
          <w:kern w:val="0"/>
          <w:szCs w:val="24"/>
        </w:rPr>
      </w:pPr>
    </w:p>
    <w:p>
      <w:pPr>
        <w:pStyle w:val="22"/>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2"/>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2"/>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2"/>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2"/>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2"/>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2"/>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1"/>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8"/>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1"/>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2"/>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8"/>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8"/>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屏蔽泵一台</w:t>
      </w:r>
      <w:r>
        <w:rPr>
          <w:rFonts w:hint="eastAsia"/>
          <w:lang w:val="en-US"/>
        </w:rPr>
        <w:t>，具体如下：</w:t>
      </w:r>
    </w:p>
    <w:tbl>
      <w:tblPr>
        <w:tblStyle w:val="16"/>
        <w:tblW w:w="8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230"/>
        <w:gridCol w:w="1590"/>
        <w:gridCol w:w="2655"/>
        <w:gridCol w:w="870"/>
        <w:gridCol w:w="885"/>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屏蔽电泵</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大连帝国（TEIKOKU）</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型号：BWF0610U-3515，扬程80m，流量65m³/h，承压70bar，材质316L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一体式含电机</w:t>
            </w:r>
          </w:p>
        </w:tc>
      </w:tr>
    </w:tbl>
    <w:p>
      <w:pPr>
        <w:pStyle w:val="8"/>
        <w:ind w:firstLine="480" w:firstLineChars="200"/>
        <w:rPr>
          <w:b/>
          <w:bCs/>
          <w:lang w:val="en-US"/>
        </w:rPr>
      </w:pPr>
      <w:r>
        <w:rPr>
          <w:rFonts w:hint="eastAsia" w:cs="仿宋" w:asciiTheme="minorEastAsia" w:hAnsiTheme="minorEastAsia"/>
          <w:kern w:val="0"/>
        </w:rPr>
        <w:t>▲</w:t>
      </w:r>
      <w:r>
        <w:rPr>
          <w:rFonts w:hint="eastAsia"/>
          <w:b/>
          <w:bCs/>
          <w:lang w:val="en-US"/>
        </w:rPr>
        <w:t>二、合同期限及履约方式</w:t>
      </w:r>
    </w:p>
    <w:p>
      <w:pPr>
        <w:pStyle w:val="8"/>
        <w:numPr>
          <w:ilvl w:val="0"/>
          <w:numId w:val="1"/>
        </w:numPr>
        <w:ind w:firstLine="480" w:firstLineChars="200"/>
        <w:rPr>
          <w:lang w:val="en-US"/>
        </w:rPr>
      </w:pPr>
      <w:r>
        <w:rPr>
          <w:rFonts w:hint="eastAsia"/>
          <w:lang w:val="en-US"/>
        </w:rPr>
        <w:t>合同期限：</w:t>
      </w:r>
      <w:r>
        <w:rPr>
          <w:rFonts w:hint="eastAsia" w:cs="仿宋" w:asciiTheme="minorEastAsia" w:hAnsiTheme="minorEastAsia"/>
          <w:sz w:val="24"/>
          <w:u w:val="none"/>
          <w:lang w:val="en-US" w:eastAsia="zh-CN"/>
        </w:rPr>
        <w:t>合同期限为60天，合同期内，供应商根据采购人订单需求一次性完成供货</w:t>
      </w:r>
      <w:r>
        <w:rPr>
          <w:rFonts w:hint="eastAsia" w:cs="仿宋" w:asciiTheme="minorEastAsia" w:hAnsiTheme="minorEastAsia"/>
          <w:sz w:val="24"/>
          <w:u w:val="none"/>
        </w:rPr>
        <w:t>。</w:t>
      </w:r>
    </w:p>
    <w:p>
      <w:pPr>
        <w:pStyle w:val="8"/>
        <w:numPr>
          <w:ilvl w:val="0"/>
          <w:numId w:val="1"/>
        </w:numPr>
        <w:ind w:firstLine="480" w:firstLineChars="200"/>
        <w:rPr>
          <w:lang w:val="en-US"/>
        </w:rPr>
      </w:pPr>
      <w:r>
        <w:rPr>
          <w:rFonts w:hint="eastAsia"/>
          <w:lang w:val="en-US"/>
        </w:rPr>
        <w:t>履约方式：</w:t>
      </w:r>
      <w:r>
        <w:rPr>
          <w:rFonts w:hint="eastAsia" w:cs="仿宋" w:asciiTheme="minorEastAsia" w:hAnsiTheme="minorEastAsia"/>
          <w:sz w:val="24"/>
          <w:u w:val="none"/>
        </w:rPr>
        <w:t>在采购人发出送货通知后，</w:t>
      </w:r>
      <w:r>
        <w:rPr>
          <w:rFonts w:hint="eastAsia" w:cs="仿宋" w:asciiTheme="minorEastAsia" w:hAnsiTheme="minorEastAsia"/>
          <w:sz w:val="24"/>
          <w:u w:val="none"/>
          <w:lang w:eastAsia="zh-CN"/>
        </w:rPr>
        <w:t>供应商</w:t>
      </w:r>
      <w:r>
        <w:rPr>
          <w:rFonts w:hint="eastAsia" w:cs="仿宋" w:asciiTheme="minorEastAsia" w:hAnsiTheme="minorEastAsia"/>
          <w:sz w:val="24"/>
          <w:u w:val="none"/>
          <w:lang w:val="en-US" w:eastAsia="zh-CN"/>
        </w:rPr>
        <w:t>60天</w:t>
      </w:r>
      <w:r>
        <w:rPr>
          <w:rFonts w:hint="eastAsia" w:cs="仿宋" w:asciiTheme="minorEastAsia" w:hAnsiTheme="minorEastAsia"/>
          <w:sz w:val="24"/>
          <w:u w:val="none"/>
        </w:rPr>
        <w:t>内将货物</w:t>
      </w:r>
      <w:r>
        <w:rPr>
          <w:rFonts w:hint="eastAsia" w:cs="仿宋" w:asciiTheme="minorEastAsia" w:hAnsiTheme="minorEastAsia"/>
          <w:sz w:val="24"/>
          <w:u w:val="none"/>
          <w:lang w:val="en-US" w:eastAsia="zh-CN"/>
        </w:rPr>
        <w:t>按采购人需求</w:t>
      </w:r>
      <w:r>
        <w:rPr>
          <w:rFonts w:hint="eastAsia" w:cs="仿宋" w:asciiTheme="minorEastAsia" w:hAnsiTheme="minorEastAsia"/>
          <w:sz w:val="24"/>
          <w:u w:val="none"/>
        </w:rPr>
        <w:t>如数送至采购人指定地点</w:t>
      </w:r>
      <w:r>
        <w:rPr>
          <w:rFonts w:hint="eastAsia"/>
          <w:lang w:val="en-US"/>
        </w:rPr>
        <w:t>。</w:t>
      </w:r>
    </w:p>
    <w:p>
      <w:pPr>
        <w:pStyle w:val="8"/>
        <w:ind w:firstLine="480" w:firstLineChars="200"/>
        <w:rPr>
          <w:b/>
          <w:bCs/>
          <w:lang w:val="en-US"/>
        </w:rPr>
      </w:pPr>
      <w:r>
        <w:rPr>
          <w:rFonts w:hint="eastAsia" w:cs="仿宋" w:asciiTheme="minorEastAsia" w:hAnsiTheme="minorEastAsia"/>
          <w:kern w:val="0"/>
        </w:rPr>
        <w:t>▲</w:t>
      </w:r>
      <w:r>
        <w:rPr>
          <w:rFonts w:hint="eastAsia"/>
          <w:b/>
          <w:bCs/>
          <w:lang w:val="en-US"/>
        </w:rPr>
        <w:t>三、技术、质量要求</w:t>
      </w:r>
    </w:p>
    <w:p>
      <w:pPr>
        <w:pStyle w:val="8"/>
        <w:ind w:firstLine="480" w:firstLineChars="200"/>
        <w:rPr>
          <w:lang w:val="en-US"/>
        </w:rPr>
      </w:pPr>
      <w:r>
        <w:rPr>
          <w:rFonts w:hint="eastAsia"/>
          <w:lang w:val="en-US"/>
        </w:rPr>
        <w:t>1.品牌和型号等技术参数满足采购内容中的规格型号/技术要求；</w:t>
      </w:r>
    </w:p>
    <w:p>
      <w:pPr>
        <w:pStyle w:val="8"/>
        <w:ind w:firstLine="480" w:firstLineChars="200"/>
        <w:rPr>
          <w:lang w:val="en-US"/>
        </w:rPr>
      </w:pPr>
      <w:r>
        <w:rPr>
          <w:rFonts w:hint="eastAsia"/>
          <w:lang w:val="en-US"/>
        </w:rPr>
        <w:t>2.</w:t>
      </w:r>
      <w:r>
        <w:rPr>
          <w:rFonts w:hint="eastAsia"/>
          <w:lang w:val="en-US" w:eastAsia="zh-CN"/>
        </w:rPr>
        <w:t>供应商</w:t>
      </w:r>
      <w:r>
        <w:rPr>
          <w:rFonts w:hint="eastAsia"/>
          <w:lang w:val="en-US"/>
        </w:rPr>
        <w:t>提供的</w:t>
      </w:r>
      <w:r>
        <w:rPr>
          <w:rFonts w:hint="eastAsia"/>
          <w:lang w:val="en-US" w:eastAsia="zh-CN"/>
        </w:rPr>
        <w:t>备件</w:t>
      </w:r>
      <w:r>
        <w:rPr>
          <w:rFonts w:hint="eastAsia"/>
          <w:lang w:val="en-US"/>
        </w:rPr>
        <w:t>必须为原厂正品，不得为假冒伪劣产品。</w:t>
      </w:r>
    </w:p>
    <w:p>
      <w:pPr>
        <w:pStyle w:val="8"/>
        <w:ind w:firstLine="480" w:firstLineChars="200"/>
        <w:rPr>
          <w:b/>
          <w:bCs/>
          <w:lang w:val="en-US"/>
        </w:rPr>
      </w:pPr>
      <w:r>
        <w:rPr>
          <w:rFonts w:hint="eastAsia" w:cs="仿宋" w:asciiTheme="minorEastAsia" w:hAnsiTheme="minorEastAsia"/>
          <w:kern w:val="0"/>
        </w:rPr>
        <w:t>▲</w:t>
      </w:r>
      <w:r>
        <w:rPr>
          <w:rFonts w:hint="eastAsia"/>
          <w:b/>
          <w:bCs/>
          <w:lang w:val="en-US"/>
        </w:rPr>
        <w:t>四、验收方式</w:t>
      </w:r>
    </w:p>
    <w:p>
      <w:pPr>
        <w:pStyle w:val="8"/>
        <w:numPr>
          <w:ilvl w:val="0"/>
          <w:numId w:val="0"/>
        </w:numPr>
        <w:ind w:firstLine="480" w:firstLineChars="200"/>
        <w:rPr>
          <w:rFonts w:hint="default" w:ascii="宋体" w:hAnsi="宋体" w:cs="宋体" w:eastAsiaTheme="minorEastAsia"/>
          <w:sz w:val="24"/>
          <w:highlight w:val="none"/>
          <w:lang w:val="en-US" w:eastAsia="zh-CN"/>
        </w:rPr>
      </w:pPr>
      <w:r>
        <w:rPr>
          <w:rFonts w:hint="eastAsia" w:cs="仿宋" w:asciiTheme="minorEastAsia" w:hAnsiTheme="minorEastAsia"/>
          <w:kern w:val="0"/>
          <w:highlight w:val="none"/>
        </w:rPr>
        <w:t>▲</w:t>
      </w: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ighlight w:val="none"/>
          <w:lang w:val="en-US" w:eastAsia="zh-CN"/>
        </w:rPr>
        <w:t>对品种多、规格多、数量多的货物，供应商送货前应先分类，独立包装或者捆扎，并做好标记卡，物资外包装上须标明物资名称规格型号等信息（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highlight w:val="none"/>
          <w:lang w:val="en-US" w:eastAsia="zh-CN"/>
        </w:rPr>
        <w:t>随货</w:t>
      </w:r>
      <w:r>
        <w:rPr>
          <w:rFonts w:hint="eastAsia" w:ascii="宋体" w:hAnsi="宋体" w:cs="宋体"/>
          <w:sz w:val="24"/>
          <w:highlight w:val="none"/>
        </w:rPr>
        <w:t>向</w:t>
      </w:r>
      <w:r>
        <w:rPr>
          <w:rFonts w:hint="eastAsia" w:hAnsi="宋体" w:cs="宋体"/>
          <w:sz w:val="24"/>
          <w:highlight w:val="none"/>
          <w:lang w:eastAsia="zh-CN"/>
        </w:rPr>
        <w:t>采购人</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eastAsia="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包括但不限于合格证、检测报告（制造厂家或者第三方机构）、质量承诺（格式自拟）等证明材料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。以下情况</w:t>
      </w:r>
      <w:r>
        <w:rPr>
          <w:rFonts w:hint="eastAsia" w:ascii="宋体" w:hAnsi="宋体" w:cs="宋体"/>
          <w:sz w:val="24"/>
          <w:highlight w:val="none"/>
        </w:rPr>
        <w:t>在</w:t>
      </w:r>
      <w:r>
        <w:rPr>
          <w:rFonts w:hint="eastAsia" w:ascii="宋体" w:hAnsi="宋体" w:cs="宋体"/>
          <w:sz w:val="24"/>
          <w:highlight w:val="none"/>
          <w:lang w:eastAsia="zh-CN"/>
        </w:rPr>
        <w:t>采购人</w:t>
      </w:r>
      <w:r>
        <w:rPr>
          <w:rFonts w:hint="eastAsia" w:ascii="宋体" w:hAnsi="宋体" w:cs="宋体"/>
          <w:sz w:val="24"/>
          <w:highlight w:val="none"/>
        </w:rPr>
        <w:t>同意的前提下，</w:t>
      </w:r>
      <w:r>
        <w:rPr>
          <w:rFonts w:hint="eastAsia" w:ascii="宋体" w:hAnsi="宋体" w:eastAsia="宋体" w:cs="宋体"/>
          <w:sz w:val="24"/>
          <w:highlight w:val="none"/>
        </w:rPr>
        <w:t>可采用质量承诺的方式：</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eastAsia="宋体" w:cs="宋体"/>
          <w:sz w:val="24"/>
          <w:highlight w:val="none"/>
        </w:rPr>
        <w:t>低值易耗或者非标件等</w:t>
      </w:r>
      <w:r>
        <w:rPr>
          <w:rFonts w:hint="eastAsia" w:ascii="宋体" w:hAnsi="宋体" w:cs="宋体"/>
          <w:sz w:val="24"/>
          <w:highlight w:val="none"/>
        </w:rPr>
        <w:t>货物</w:t>
      </w:r>
      <w:r>
        <w:rPr>
          <w:rFonts w:hint="eastAsia" w:ascii="宋体" w:hAnsi="宋体" w:eastAsia="宋体" w:cs="宋体"/>
          <w:sz w:val="24"/>
          <w:highlight w:val="none"/>
        </w:rPr>
        <w:t>不能提供合格证或者检测报告的</w:t>
      </w:r>
      <w:r>
        <w:rPr>
          <w:rFonts w:hint="eastAsia" w:ascii="宋体" w:hAnsi="宋体" w:cs="宋体"/>
          <w:sz w:val="24"/>
          <w:highlight w:val="none"/>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（2）非关键部位的货物，品牌制造商或者集成商采用外购形式的。</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9"/>
        <w:ind w:left="0" w:leftChars="0" w:firstLine="480" w:firstLineChars="200"/>
        <w:rPr>
          <w:rFonts w:hint="eastAsia" w:ascii="宋体" w:hAnsi="宋体" w:cs="宋体"/>
          <w:sz w:val="24"/>
          <w:highlight w:val="none"/>
        </w:rPr>
      </w:pPr>
      <w:r>
        <w:rPr>
          <w:rFonts w:hint="eastAsia" w:cs="仿宋" w:asciiTheme="minorEastAsia" w:hAnsiTheme="minorEastAsia"/>
          <w:kern w:val="0"/>
          <w:highlight w:val="none"/>
        </w:rPr>
        <w:t>▲</w:t>
      </w:r>
      <w:r>
        <w:rPr>
          <w:rFonts w:hint="eastAsia"/>
          <w:highlight w:val="none"/>
          <w:lang w:val="en-US" w:eastAsia="zh-CN"/>
        </w:rPr>
        <w:t>3.原则上供应商不得由第三方单位直接发货至采购人仓库（特殊情况除外），建议安排专人送至采购人指定仓库，若由物流公司配送的货物，应要求物流公司按照采购人的要求送货，同时配合采购人的仓库验收。严禁在没有和采购人对接的情况下，直接卸货至采购人的卫门岗亭，若由此造成货物丢失、损坏，采购人不承担任何责任。（提供承诺）</w:t>
      </w:r>
    </w:p>
    <w:p>
      <w:pPr>
        <w:pStyle w:val="9"/>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s="仿宋" w:asciiTheme="minorEastAsia" w:hAnsiTheme="minorEastAsia"/>
          <w:kern w:val="0"/>
          <w:highlight w:val="none"/>
        </w:rPr>
        <w:t>▲</w:t>
      </w: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收取仓储费，从应付货款或者履约保证金扣除。</w:t>
      </w:r>
    </w:p>
    <w:p>
      <w:pPr>
        <w:pStyle w:val="8"/>
        <w:ind w:firstLine="480" w:firstLineChars="200"/>
        <w:rPr>
          <w:b/>
          <w:bCs/>
          <w:lang w:val="en-US"/>
        </w:rPr>
      </w:pPr>
      <w:r>
        <w:rPr>
          <w:rFonts w:hint="eastAsia" w:cs="仿宋" w:asciiTheme="minorEastAsia" w:hAnsiTheme="minorEastAsia"/>
          <w:kern w:val="0"/>
        </w:rPr>
        <w:t>▲</w:t>
      </w:r>
      <w:r>
        <w:rPr>
          <w:rFonts w:hint="eastAsia"/>
          <w:b/>
          <w:bCs/>
          <w:lang w:val="en-US"/>
        </w:rPr>
        <w:t>五、服务要求</w:t>
      </w:r>
    </w:p>
    <w:p>
      <w:pPr>
        <w:pStyle w:val="8"/>
        <w:numPr>
          <w:ilvl w:val="0"/>
          <w:numId w:val="2"/>
        </w:numPr>
        <w:ind w:firstLine="480" w:firstLineChars="200"/>
        <w:rPr>
          <w:rFonts w:hint="eastAsia"/>
          <w:lang w:val="en-US"/>
        </w:rPr>
      </w:pPr>
      <w:r>
        <w:rPr>
          <w:rFonts w:hint="eastAsia"/>
          <w:lang w:val="en-US"/>
        </w:rPr>
        <w:t>根据采购人生产计划，确定送货数量要求，</w:t>
      </w:r>
      <w:r>
        <w:rPr>
          <w:rFonts w:hint="eastAsia"/>
          <w:lang w:val="en-US" w:eastAsia="zh-CN"/>
        </w:rPr>
        <w:t>供应商</w:t>
      </w:r>
      <w:r>
        <w:rPr>
          <w:rFonts w:hint="eastAsia"/>
          <w:lang w:val="en-US"/>
        </w:rPr>
        <w:t>负责在接到采购人电话或书面通知后</w:t>
      </w:r>
      <w:r>
        <w:rPr>
          <w:rFonts w:hint="eastAsia"/>
          <w:highlight w:val="none"/>
          <w:lang w:val="en-US" w:eastAsia="zh-CN"/>
        </w:rPr>
        <w:t>60天</w:t>
      </w:r>
      <w:r>
        <w:rPr>
          <w:rFonts w:hint="eastAsia"/>
          <w:highlight w:val="none"/>
          <w:lang w:val="en-US"/>
        </w:rPr>
        <w:t>内</w:t>
      </w:r>
      <w:r>
        <w:rPr>
          <w:rFonts w:hint="eastAsia"/>
          <w:lang w:val="en-US"/>
        </w:rPr>
        <w:t>完成供货。</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9"/>
        <w:numPr>
          <w:ilvl w:val="0"/>
          <w:numId w:val="2"/>
        </w:numPr>
        <w:rPr>
          <w:lang w:val="en-US"/>
        </w:rPr>
      </w:pPr>
      <w:r>
        <w:rPr>
          <w:rFonts w:hint="eastAsia"/>
          <w:lang w:val="en-US" w:eastAsia="zh-CN"/>
        </w:rPr>
        <w:t>供应商提供的屏蔽泵质保期自验收之日起12个月。</w:t>
      </w:r>
    </w:p>
    <w:p>
      <w:pPr>
        <w:pStyle w:val="8"/>
        <w:ind w:firstLine="480" w:firstLineChars="200"/>
        <w:rPr>
          <w:b/>
          <w:bCs/>
          <w:lang w:val="en-US"/>
        </w:rPr>
      </w:pPr>
      <w:r>
        <w:rPr>
          <w:rFonts w:hint="eastAsia" w:cs="仿宋" w:asciiTheme="minorEastAsia" w:hAnsiTheme="minorEastAsia"/>
          <w:kern w:val="0"/>
        </w:rPr>
        <w:t>▲</w:t>
      </w:r>
      <w:r>
        <w:rPr>
          <w:rFonts w:hint="eastAsia"/>
          <w:b/>
          <w:bCs/>
          <w:lang w:val="en-US"/>
        </w:rPr>
        <w:t>六、结算方式</w:t>
      </w:r>
    </w:p>
    <w:p>
      <w:pPr>
        <w:pStyle w:val="9"/>
        <w:ind w:firstLine="480" w:firstLineChars="200"/>
        <w:rPr>
          <w:lang w:val="en-US"/>
        </w:rPr>
      </w:pPr>
      <w:r>
        <w:rPr>
          <w:rFonts w:hint="eastAsia"/>
          <w:lang w:val="en-US"/>
        </w:rPr>
        <w:t>以本询价采购文件中的合同条款为准。</w:t>
      </w:r>
    </w:p>
    <w:p>
      <w:pPr>
        <w:pStyle w:val="8"/>
        <w:ind w:firstLine="480" w:firstLineChars="200"/>
        <w:rPr>
          <w:b/>
          <w:bCs/>
          <w:lang w:val="en-US"/>
        </w:rPr>
      </w:pPr>
      <w:r>
        <w:rPr>
          <w:rFonts w:hint="eastAsia" w:cs="仿宋" w:asciiTheme="minorEastAsia" w:hAnsiTheme="minorEastAsia"/>
          <w:kern w:val="0"/>
        </w:rPr>
        <w:t>▲</w:t>
      </w:r>
      <w:r>
        <w:rPr>
          <w:rFonts w:hint="eastAsia"/>
          <w:b/>
          <w:bCs/>
          <w:lang w:val="en-US"/>
        </w:rPr>
        <w:t>七、售后要求</w:t>
      </w:r>
    </w:p>
    <w:p>
      <w:pPr>
        <w:pStyle w:val="8"/>
        <w:ind w:firstLine="480" w:firstLineChars="200"/>
        <w:rPr>
          <w:rFonts w:hint="eastAsia"/>
          <w:lang w:val="en-US"/>
        </w:rPr>
      </w:pPr>
      <w:r>
        <w:rPr>
          <w:rFonts w:hint="eastAsia"/>
          <w:lang w:val="en-US"/>
        </w:rPr>
        <w:t>1.供应商必须满足采购人售后服务要求。如产品使用过程发生问题，供应商须在接到</w:t>
      </w:r>
      <w:r>
        <w:rPr>
          <w:rFonts w:hint="eastAsia"/>
          <w:lang w:val="en-US" w:eastAsia="zh-CN"/>
        </w:rPr>
        <w:t>采购人</w:t>
      </w:r>
      <w:r>
        <w:rPr>
          <w:rFonts w:hint="eastAsia"/>
          <w:lang w:val="en-US"/>
        </w:rPr>
        <w:t>通知后24小时内做出书面答复并提供解决方案。若需要派遣技术人员，则应在接到采购人通知后48小时内派人员到达现场进行免费指导解决问题。</w:t>
      </w:r>
    </w:p>
    <w:p>
      <w:pPr>
        <w:pStyle w:val="8"/>
        <w:ind w:firstLine="480" w:firstLineChars="200"/>
        <w:rPr>
          <w:rFonts w:cs="仿宋" w:asciiTheme="minorEastAsia" w:hAnsiTheme="minorEastAsia"/>
          <w:b/>
          <w:sz w:val="36"/>
          <w:szCs w:val="36"/>
        </w:rPr>
      </w:pPr>
      <w:r>
        <w:rPr>
          <w:rFonts w:hint="eastAsia"/>
          <w:lang w:val="en-US" w:eastAsia="zh-CN"/>
        </w:rPr>
        <w:t>2</w:t>
      </w:r>
      <w:r>
        <w:rPr>
          <w:rFonts w:hint="eastAsia"/>
          <w:lang w:val="en-US"/>
        </w:rPr>
        <w:t>.采购人不再对任何售后服务进行付费。供应商的派遣人员产生的一切费用由供应商承担。</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pStyle w:val="2"/>
        <w:rPr>
          <w:rFonts w:hint="eastAsia" w:cs="仿宋" w:asciiTheme="minorEastAsia" w:hAnsiTheme="minorEastAsia"/>
          <w:b/>
          <w:sz w:val="36"/>
          <w:szCs w:val="36"/>
        </w:rPr>
      </w:pPr>
    </w:p>
    <w:p>
      <w:pPr>
        <w:rPr>
          <w:rFonts w:hint="eastAsia"/>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4476"/>
      <w:bookmarkEnd w:id="19"/>
      <w:bookmarkStart w:id="20" w:name="_Toc184313249"/>
      <w:bookmarkEnd w:id="20"/>
      <w:bookmarkStart w:id="21" w:name="_Toc184313303"/>
      <w:bookmarkEnd w:id="21"/>
      <w:bookmarkStart w:id="22" w:name="_Toc184308082"/>
      <w:bookmarkEnd w:id="22"/>
      <w:bookmarkStart w:id="23" w:name="_Toc184314451"/>
      <w:bookmarkEnd w:id="23"/>
      <w:bookmarkStart w:id="24" w:name="_Toc184312089"/>
      <w:bookmarkEnd w:id="24"/>
      <w:bookmarkStart w:id="25" w:name="_Toc184313253"/>
      <w:bookmarkEnd w:id="25"/>
      <w:bookmarkStart w:id="26" w:name="_Toc184312127"/>
      <w:bookmarkEnd w:id="26"/>
      <w:bookmarkStart w:id="27" w:name="_Toc184310337"/>
      <w:bookmarkEnd w:id="27"/>
      <w:bookmarkStart w:id="28" w:name="_Toc184312083"/>
      <w:bookmarkEnd w:id="28"/>
      <w:bookmarkStart w:id="29" w:name="_Toc184313270"/>
      <w:bookmarkEnd w:id="29"/>
      <w:bookmarkStart w:id="30" w:name="_Toc184313244"/>
      <w:bookmarkEnd w:id="30"/>
      <w:bookmarkStart w:id="31" w:name="_Toc184308090"/>
      <w:bookmarkEnd w:id="31"/>
      <w:bookmarkStart w:id="32" w:name="_Toc184312096"/>
      <w:bookmarkEnd w:id="32"/>
      <w:bookmarkStart w:id="33" w:name="_Toc184308106"/>
      <w:bookmarkEnd w:id="33"/>
      <w:bookmarkStart w:id="34" w:name="_Toc184310284"/>
      <w:bookmarkEnd w:id="34"/>
      <w:bookmarkStart w:id="35" w:name="_Toc184313262"/>
      <w:bookmarkEnd w:id="35"/>
      <w:bookmarkStart w:id="36" w:name="_Toc184312102"/>
      <w:bookmarkEnd w:id="36"/>
      <w:bookmarkStart w:id="37" w:name="_Toc184312084"/>
      <w:bookmarkEnd w:id="37"/>
      <w:bookmarkStart w:id="38" w:name="_Toc184308087"/>
      <w:bookmarkEnd w:id="38"/>
      <w:bookmarkStart w:id="39" w:name="_Toc184313245"/>
      <w:bookmarkEnd w:id="39"/>
      <w:bookmarkStart w:id="40" w:name="_Toc184308081"/>
      <w:bookmarkEnd w:id="40"/>
      <w:bookmarkStart w:id="41" w:name="_Toc184312117"/>
      <w:bookmarkEnd w:id="41"/>
      <w:bookmarkStart w:id="42" w:name="_Toc184310316"/>
      <w:bookmarkEnd w:id="42"/>
      <w:bookmarkStart w:id="43" w:name="_Toc184310306"/>
      <w:bookmarkEnd w:id="43"/>
      <w:bookmarkStart w:id="44" w:name="_Toc184308102"/>
      <w:bookmarkEnd w:id="44"/>
      <w:bookmarkStart w:id="45" w:name="_Toc184314438"/>
      <w:bookmarkEnd w:id="45"/>
      <w:bookmarkStart w:id="46" w:name="_Toc184314423"/>
      <w:bookmarkEnd w:id="46"/>
      <w:bookmarkStart w:id="47" w:name="_Toc184314440"/>
      <w:bookmarkEnd w:id="47"/>
      <w:bookmarkStart w:id="48" w:name="_Toc184313254"/>
      <w:bookmarkEnd w:id="48"/>
      <w:bookmarkStart w:id="49" w:name="_Toc184308098"/>
      <w:bookmarkEnd w:id="49"/>
      <w:bookmarkStart w:id="50" w:name="_Toc184310335"/>
      <w:bookmarkEnd w:id="50"/>
      <w:bookmarkStart w:id="51" w:name="_Toc184312093"/>
      <w:bookmarkEnd w:id="51"/>
      <w:bookmarkStart w:id="52" w:name="_Toc184310301"/>
      <w:bookmarkEnd w:id="52"/>
      <w:bookmarkStart w:id="53" w:name="_Toc184310308"/>
      <w:bookmarkEnd w:id="53"/>
      <w:bookmarkStart w:id="54" w:name="_Toc184312079"/>
      <w:bookmarkEnd w:id="54"/>
      <w:bookmarkStart w:id="55" w:name="_Toc184314452"/>
      <w:bookmarkEnd w:id="55"/>
      <w:bookmarkStart w:id="56" w:name="_Toc184310322"/>
      <w:bookmarkEnd w:id="56"/>
      <w:bookmarkStart w:id="57" w:name="_Toc184314454"/>
      <w:bookmarkEnd w:id="57"/>
      <w:bookmarkStart w:id="58" w:name="_Toc184308061"/>
      <w:bookmarkEnd w:id="58"/>
      <w:bookmarkStart w:id="59" w:name="_Toc184310334"/>
      <w:bookmarkEnd w:id="59"/>
      <w:bookmarkStart w:id="60" w:name="_Toc184314471"/>
      <w:bookmarkEnd w:id="60"/>
      <w:bookmarkStart w:id="61" w:name="_Toc184308056"/>
      <w:bookmarkEnd w:id="61"/>
      <w:bookmarkStart w:id="62" w:name="_Toc184314441"/>
      <w:bookmarkEnd w:id="62"/>
      <w:bookmarkStart w:id="63" w:name="_Toc184313261"/>
      <w:bookmarkEnd w:id="63"/>
      <w:bookmarkStart w:id="64" w:name="_Toc184314436"/>
      <w:bookmarkEnd w:id="64"/>
      <w:bookmarkStart w:id="65" w:name="_Toc184310327"/>
      <w:bookmarkEnd w:id="65"/>
      <w:bookmarkStart w:id="66" w:name="_Toc184312098"/>
      <w:bookmarkEnd w:id="66"/>
      <w:bookmarkStart w:id="67" w:name="_Toc184312104"/>
      <w:bookmarkEnd w:id="67"/>
      <w:bookmarkStart w:id="68" w:name="_Toc184314418"/>
      <w:bookmarkEnd w:id="68"/>
      <w:bookmarkStart w:id="69" w:name="_Toc184312134"/>
      <w:bookmarkEnd w:id="69"/>
      <w:bookmarkStart w:id="70" w:name="_Toc184312137"/>
      <w:bookmarkEnd w:id="70"/>
      <w:bookmarkStart w:id="71" w:name="_Toc184308077"/>
      <w:bookmarkEnd w:id="71"/>
      <w:bookmarkStart w:id="72" w:name="_Toc184314462"/>
      <w:bookmarkEnd w:id="72"/>
      <w:bookmarkStart w:id="73" w:name="_Toc184314470"/>
      <w:bookmarkEnd w:id="73"/>
      <w:bookmarkStart w:id="74" w:name="_Toc184312119"/>
      <w:bookmarkEnd w:id="74"/>
      <w:bookmarkStart w:id="75" w:name="_Toc184314450"/>
      <w:bookmarkEnd w:id="75"/>
      <w:bookmarkStart w:id="76" w:name="_Toc184314477"/>
      <w:bookmarkEnd w:id="76"/>
      <w:bookmarkStart w:id="77" w:name="_Toc184313304"/>
      <w:bookmarkEnd w:id="77"/>
      <w:bookmarkStart w:id="78" w:name="_Toc184308057"/>
      <w:bookmarkEnd w:id="78"/>
      <w:bookmarkStart w:id="79" w:name="_Toc184312080"/>
      <w:bookmarkEnd w:id="79"/>
      <w:bookmarkStart w:id="80" w:name="_Toc184308088"/>
      <w:bookmarkEnd w:id="80"/>
      <w:bookmarkStart w:id="81" w:name="_Toc184314422"/>
      <w:bookmarkEnd w:id="81"/>
      <w:bookmarkStart w:id="82" w:name="_Toc184312085"/>
      <w:bookmarkEnd w:id="82"/>
      <w:bookmarkStart w:id="83" w:name="_Toc184314414"/>
      <w:bookmarkEnd w:id="83"/>
      <w:bookmarkStart w:id="84" w:name="_Toc184310286"/>
      <w:bookmarkEnd w:id="84"/>
      <w:bookmarkStart w:id="85" w:name="_Toc184313275"/>
      <w:bookmarkEnd w:id="85"/>
      <w:bookmarkStart w:id="86" w:name="_Toc184310309"/>
      <w:bookmarkEnd w:id="86"/>
      <w:bookmarkStart w:id="87" w:name="_Toc184308058"/>
      <w:bookmarkEnd w:id="87"/>
      <w:bookmarkStart w:id="88" w:name="_Toc184314445"/>
      <w:bookmarkEnd w:id="88"/>
      <w:bookmarkStart w:id="89" w:name="_Toc184313266"/>
      <w:bookmarkEnd w:id="89"/>
      <w:bookmarkStart w:id="90" w:name="_Toc184308063"/>
      <w:bookmarkEnd w:id="90"/>
      <w:bookmarkStart w:id="91" w:name="_Toc184308089"/>
      <w:bookmarkEnd w:id="91"/>
      <w:bookmarkStart w:id="92" w:name="_Toc184312075"/>
      <w:bookmarkEnd w:id="92"/>
      <w:bookmarkStart w:id="93" w:name="_Toc184314446"/>
      <w:bookmarkEnd w:id="93"/>
      <w:bookmarkStart w:id="94" w:name="_Toc184313250"/>
      <w:bookmarkEnd w:id="94"/>
      <w:bookmarkStart w:id="95" w:name="_Toc184313242"/>
      <w:bookmarkEnd w:id="95"/>
      <w:bookmarkStart w:id="96" w:name="_Toc184314437"/>
      <w:bookmarkEnd w:id="96"/>
      <w:bookmarkStart w:id="97" w:name="_Toc184313295"/>
      <w:bookmarkEnd w:id="97"/>
      <w:bookmarkStart w:id="98" w:name="_Toc184314420"/>
      <w:bookmarkEnd w:id="98"/>
      <w:bookmarkStart w:id="99" w:name="_Toc184312101"/>
      <w:bookmarkEnd w:id="99"/>
      <w:bookmarkStart w:id="100" w:name="_Toc184312081"/>
      <w:bookmarkEnd w:id="100"/>
      <w:bookmarkStart w:id="101" w:name="_Toc184308080"/>
      <w:bookmarkEnd w:id="101"/>
      <w:bookmarkStart w:id="102" w:name="_Toc184310304"/>
      <w:bookmarkEnd w:id="102"/>
      <w:bookmarkStart w:id="103" w:name="_Toc184313276"/>
      <w:bookmarkEnd w:id="103"/>
      <w:bookmarkStart w:id="104" w:name="_Toc184313290"/>
      <w:bookmarkEnd w:id="104"/>
      <w:bookmarkStart w:id="105" w:name="_Toc184312067"/>
      <w:bookmarkEnd w:id="105"/>
      <w:bookmarkStart w:id="106" w:name="_Toc184312087"/>
      <w:bookmarkEnd w:id="106"/>
      <w:bookmarkStart w:id="107" w:name="_Toc184312115"/>
      <w:bookmarkEnd w:id="107"/>
      <w:bookmarkStart w:id="108" w:name="_Toc184313298"/>
      <w:bookmarkEnd w:id="108"/>
      <w:bookmarkStart w:id="109" w:name="_Toc184310276"/>
      <w:bookmarkEnd w:id="109"/>
      <w:bookmarkStart w:id="110" w:name="_Toc184310331"/>
      <w:bookmarkEnd w:id="110"/>
      <w:bookmarkStart w:id="111" w:name="_Toc184310303"/>
      <w:bookmarkEnd w:id="111"/>
      <w:bookmarkStart w:id="112" w:name="_Toc184314432"/>
      <w:bookmarkEnd w:id="112"/>
      <w:bookmarkStart w:id="113" w:name="_Toc184313248"/>
      <w:bookmarkEnd w:id="113"/>
      <w:bookmarkStart w:id="114" w:name="_Toc184314435"/>
      <w:bookmarkEnd w:id="114"/>
      <w:bookmarkStart w:id="115" w:name="_Toc184314415"/>
      <w:bookmarkEnd w:id="115"/>
      <w:bookmarkStart w:id="116" w:name="_Toc184312125"/>
      <w:bookmarkEnd w:id="116"/>
      <w:bookmarkStart w:id="117" w:name="_Toc184313302"/>
      <w:bookmarkEnd w:id="117"/>
      <w:bookmarkStart w:id="118" w:name="_Toc184314449"/>
      <w:bookmarkEnd w:id="118"/>
      <w:bookmarkStart w:id="119" w:name="_Toc184313277"/>
      <w:bookmarkEnd w:id="119"/>
      <w:bookmarkStart w:id="120" w:name="_Toc184314430"/>
      <w:bookmarkEnd w:id="120"/>
      <w:bookmarkStart w:id="121" w:name="_Toc184313267"/>
      <w:bookmarkEnd w:id="121"/>
      <w:bookmarkStart w:id="122" w:name="_Toc184308062"/>
      <w:bookmarkEnd w:id="122"/>
      <w:bookmarkStart w:id="123" w:name="_Toc184310344"/>
      <w:bookmarkEnd w:id="123"/>
      <w:bookmarkStart w:id="124" w:name="_Toc184313246"/>
      <w:bookmarkEnd w:id="124"/>
      <w:bookmarkStart w:id="125" w:name="_Toc184313240"/>
      <w:bookmarkEnd w:id="125"/>
      <w:bookmarkStart w:id="126" w:name="_Toc184313243"/>
      <w:bookmarkEnd w:id="126"/>
      <w:bookmarkStart w:id="127" w:name="_Toc184308085"/>
      <w:bookmarkEnd w:id="127"/>
      <w:bookmarkStart w:id="128" w:name="_Toc184314448"/>
      <w:bookmarkEnd w:id="128"/>
      <w:bookmarkStart w:id="129" w:name="_Toc184308065"/>
      <w:bookmarkEnd w:id="129"/>
      <w:bookmarkStart w:id="130" w:name="_Toc184313260"/>
      <w:bookmarkEnd w:id="130"/>
      <w:bookmarkStart w:id="131" w:name="_Toc184313293"/>
      <w:bookmarkEnd w:id="131"/>
      <w:bookmarkStart w:id="132" w:name="_Toc184312099"/>
      <w:bookmarkEnd w:id="132"/>
      <w:bookmarkStart w:id="133" w:name="_Toc184313265"/>
      <w:bookmarkEnd w:id="133"/>
      <w:bookmarkStart w:id="134" w:name="_Toc184308093"/>
      <w:bookmarkEnd w:id="134"/>
      <w:bookmarkStart w:id="135" w:name="_Toc184308096"/>
      <w:bookmarkEnd w:id="135"/>
      <w:bookmarkStart w:id="136" w:name="_Toc184310336"/>
      <w:bookmarkEnd w:id="136"/>
      <w:bookmarkStart w:id="137" w:name="_Toc184314413"/>
      <w:bookmarkEnd w:id="137"/>
      <w:bookmarkStart w:id="138" w:name="_Toc184308099"/>
      <w:bookmarkEnd w:id="138"/>
      <w:bookmarkStart w:id="139" w:name="_Toc184312138"/>
      <w:bookmarkEnd w:id="139"/>
      <w:bookmarkStart w:id="140" w:name="_Toc184312131"/>
      <w:bookmarkEnd w:id="140"/>
      <w:bookmarkStart w:id="141" w:name="_Toc184312116"/>
      <w:bookmarkEnd w:id="141"/>
      <w:bookmarkStart w:id="142" w:name="_Toc184310333"/>
      <w:bookmarkEnd w:id="142"/>
      <w:bookmarkStart w:id="143" w:name="_Toc184310287"/>
      <w:bookmarkEnd w:id="143"/>
      <w:bookmarkStart w:id="144" w:name="_Toc184313310"/>
      <w:bookmarkEnd w:id="144"/>
      <w:bookmarkStart w:id="145" w:name="_Toc184312105"/>
      <w:bookmarkEnd w:id="145"/>
      <w:bookmarkStart w:id="146" w:name="_Toc184314431"/>
      <w:bookmarkEnd w:id="146"/>
      <w:bookmarkStart w:id="147" w:name="_Toc184308053"/>
      <w:bookmarkEnd w:id="147"/>
      <w:bookmarkStart w:id="148" w:name="_Toc184308043"/>
      <w:bookmarkEnd w:id="148"/>
      <w:bookmarkStart w:id="149" w:name="_Toc184308107"/>
      <w:bookmarkEnd w:id="149"/>
      <w:bookmarkStart w:id="150" w:name="_Toc184313282"/>
      <w:bookmarkEnd w:id="150"/>
      <w:bookmarkStart w:id="151" w:name="_Toc184308083"/>
      <w:bookmarkEnd w:id="151"/>
      <w:bookmarkStart w:id="152" w:name="_Toc184310324"/>
      <w:bookmarkEnd w:id="152"/>
      <w:bookmarkStart w:id="153" w:name="_Toc184310299"/>
      <w:bookmarkEnd w:id="153"/>
      <w:bookmarkStart w:id="154" w:name="_Toc184312082"/>
      <w:bookmarkEnd w:id="154"/>
      <w:bookmarkStart w:id="155" w:name="_Toc184313300"/>
      <w:bookmarkEnd w:id="155"/>
      <w:bookmarkStart w:id="156" w:name="_Toc184308094"/>
      <w:bookmarkEnd w:id="156"/>
      <w:bookmarkStart w:id="157" w:name="_Toc184313281"/>
      <w:bookmarkEnd w:id="157"/>
      <w:bookmarkStart w:id="158" w:name="_Toc184312123"/>
      <w:bookmarkEnd w:id="158"/>
      <w:bookmarkStart w:id="159" w:name="_Toc184308036"/>
      <w:bookmarkEnd w:id="159"/>
      <w:bookmarkStart w:id="160" w:name="_Toc184314463"/>
      <w:bookmarkEnd w:id="160"/>
      <w:bookmarkStart w:id="161" w:name="_Toc184308079"/>
      <w:bookmarkEnd w:id="161"/>
      <w:bookmarkStart w:id="162" w:name="_Toc184308044"/>
      <w:bookmarkEnd w:id="162"/>
      <w:bookmarkStart w:id="163" w:name="_Toc184310330"/>
      <w:bookmarkEnd w:id="163"/>
      <w:bookmarkStart w:id="164" w:name="_Toc184314475"/>
      <w:bookmarkEnd w:id="164"/>
      <w:bookmarkStart w:id="165" w:name="_Toc184312110"/>
      <w:bookmarkEnd w:id="165"/>
      <w:bookmarkStart w:id="166" w:name="_Toc184310321"/>
      <w:bookmarkEnd w:id="166"/>
      <w:bookmarkStart w:id="167" w:name="_Toc184313256"/>
      <w:bookmarkEnd w:id="167"/>
      <w:bookmarkStart w:id="168" w:name="_Toc184308054"/>
      <w:bookmarkEnd w:id="168"/>
      <w:bookmarkStart w:id="169" w:name="_Toc184310325"/>
      <w:bookmarkEnd w:id="169"/>
      <w:bookmarkStart w:id="170" w:name="_Toc184312092"/>
      <w:bookmarkEnd w:id="170"/>
      <w:bookmarkStart w:id="171" w:name="_Toc184308091"/>
      <w:bookmarkEnd w:id="171"/>
      <w:bookmarkStart w:id="172" w:name="_Toc184308048"/>
      <w:bookmarkEnd w:id="172"/>
      <w:bookmarkStart w:id="173" w:name="_Toc184314412"/>
      <w:bookmarkEnd w:id="173"/>
      <w:bookmarkStart w:id="174" w:name="_Toc184314428"/>
      <w:bookmarkEnd w:id="174"/>
      <w:bookmarkStart w:id="175" w:name="_Toc184308068"/>
      <w:bookmarkEnd w:id="175"/>
      <w:bookmarkStart w:id="176" w:name="_Toc184312070"/>
      <w:bookmarkEnd w:id="176"/>
      <w:bookmarkStart w:id="177" w:name="_Toc184314453"/>
      <w:bookmarkEnd w:id="177"/>
      <w:bookmarkStart w:id="178" w:name="_Toc184310288"/>
      <w:bookmarkEnd w:id="178"/>
      <w:bookmarkStart w:id="179" w:name="_Toc184310332"/>
      <w:bookmarkEnd w:id="179"/>
      <w:bookmarkStart w:id="180" w:name="_Toc184312090"/>
      <w:bookmarkEnd w:id="180"/>
      <w:bookmarkStart w:id="181" w:name="_Toc184314464"/>
      <w:bookmarkEnd w:id="181"/>
      <w:bookmarkStart w:id="182" w:name="_Toc184310320"/>
      <w:bookmarkEnd w:id="182"/>
      <w:bookmarkStart w:id="183" w:name="_Toc184310318"/>
      <w:bookmarkEnd w:id="183"/>
      <w:bookmarkStart w:id="184" w:name="_Toc184313269"/>
      <w:bookmarkEnd w:id="184"/>
      <w:bookmarkStart w:id="185" w:name="_Toc184310272"/>
      <w:bookmarkEnd w:id="185"/>
      <w:bookmarkStart w:id="186" w:name="_Toc184308042"/>
      <w:bookmarkEnd w:id="186"/>
      <w:bookmarkStart w:id="187" w:name="_Toc184310277"/>
      <w:bookmarkEnd w:id="187"/>
      <w:bookmarkStart w:id="188" w:name="_Toc184314461"/>
      <w:bookmarkEnd w:id="188"/>
      <w:bookmarkStart w:id="189" w:name="_Toc184312114"/>
      <w:bookmarkEnd w:id="189"/>
      <w:bookmarkStart w:id="190" w:name="_Toc184312135"/>
      <w:bookmarkEnd w:id="190"/>
      <w:bookmarkStart w:id="191" w:name="_Toc184313271"/>
      <w:bookmarkEnd w:id="191"/>
      <w:bookmarkStart w:id="192" w:name="_Toc184310310"/>
      <w:bookmarkEnd w:id="192"/>
      <w:bookmarkStart w:id="193" w:name="_Toc184313301"/>
      <w:bookmarkEnd w:id="193"/>
      <w:bookmarkStart w:id="194" w:name="_Toc184313280"/>
      <w:bookmarkEnd w:id="194"/>
      <w:bookmarkStart w:id="195" w:name="_Toc184308050"/>
      <w:bookmarkEnd w:id="195"/>
      <w:bookmarkStart w:id="196" w:name="_Toc184310300"/>
      <w:bookmarkEnd w:id="196"/>
      <w:bookmarkStart w:id="197" w:name="_Toc184308041"/>
      <w:bookmarkEnd w:id="197"/>
      <w:bookmarkStart w:id="198" w:name="_Toc184313307"/>
      <w:bookmarkEnd w:id="198"/>
      <w:bookmarkStart w:id="199" w:name="_Toc184310290"/>
      <w:bookmarkEnd w:id="199"/>
      <w:bookmarkStart w:id="200" w:name="_Toc184313291"/>
      <w:bookmarkEnd w:id="200"/>
      <w:bookmarkStart w:id="201" w:name="_Toc184314443"/>
      <w:bookmarkEnd w:id="201"/>
      <w:bookmarkStart w:id="202" w:name="_Toc184308069"/>
      <w:bookmarkEnd w:id="202"/>
      <w:bookmarkStart w:id="203" w:name="_Toc184314466"/>
      <w:bookmarkEnd w:id="203"/>
      <w:bookmarkStart w:id="204" w:name="_Toc184313283"/>
      <w:bookmarkEnd w:id="204"/>
      <w:bookmarkStart w:id="205" w:name="_Toc184314478"/>
      <w:bookmarkEnd w:id="205"/>
      <w:bookmarkStart w:id="206" w:name="_Toc184314481"/>
      <w:bookmarkEnd w:id="206"/>
      <w:bookmarkStart w:id="207" w:name="_Toc184308066"/>
      <w:bookmarkEnd w:id="207"/>
      <w:bookmarkStart w:id="208" w:name="_Toc184312136"/>
      <w:bookmarkEnd w:id="208"/>
      <w:bookmarkStart w:id="209" w:name="_Toc184313284"/>
      <w:bookmarkEnd w:id="209"/>
      <w:bookmarkStart w:id="210" w:name="_Toc184314474"/>
      <w:bookmarkEnd w:id="210"/>
      <w:bookmarkStart w:id="211" w:name="_Toc184313292"/>
      <w:bookmarkEnd w:id="211"/>
      <w:bookmarkStart w:id="212" w:name="_Toc184310279"/>
      <w:bookmarkEnd w:id="212"/>
      <w:bookmarkStart w:id="213" w:name="_Toc184313255"/>
      <w:bookmarkEnd w:id="213"/>
      <w:bookmarkStart w:id="214" w:name="_Toc184310338"/>
      <w:bookmarkEnd w:id="214"/>
      <w:bookmarkStart w:id="215" w:name="_Toc184313247"/>
      <w:bookmarkEnd w:id="215"/>
      <w:bookmarkStart w:id="216" w:name="_Toc184314479"/>
      <w:bookmarkEnd w:id="216"/>
      <w:bookmarkStart w:id="217" w:name="_Toc184314433"/>
      <w:bookmarkEnd w:id="217"/>
      <w:bookmarkStart w:id="218" w:name="_Toc184308064"/>
      <w:bookmarkEnd w:id="218"/>
      <w:bookmarkStart w:id="219" w:name="_Toc184312130"/>
      <w:bookmarkEnd w:id="219"/>
      <w:bookmarkStart w:id="220" w:name="_Toc184308059"/>
      <w:bookmarkEnd w:id="220"/>
      <w:bookmarkStart w:id="221" w:name="_Toc184308039"/>
      <w:bookmarkEnd w:id="221"/>
      <w:bookmarkStart w:id="222" w:name="_Toc184310275"/>
      <w:bookmarkEnd w:id="222"/>
      <w:bookmarkStart w:id="223" w:name="_Toc184308055"/>
      <w:bookmarkEnd w:id="223"/>
      <w:bookmarkStart w:id="224" w:name="_Toc184313259"/>
      <w:bookmarkEnd w:id="224"/>
      <w:bookmarkStart w:id="225" w:name="_Toc184314410"/>
      <w:bookmarkEnd w:id="225"/>
      <w:bookmarkStart w:id="226" w:name="_Toc184308049"/>
      <w:bookmarkEnd w:id="226"/>
      <w:bookmarkStart w:id="227" w:name="_Toc184313257"/>
      <w:bookmarkEnd w:id="227"/>
      <w:bookmarkStart w:id="228" w:name="_Toc184310314"/>
      <w:bookmarkEnd w:id="228"/>
      <w:bookmarkStart w:id="229" w:name="_Toc184313251"/>
      <w:bookmarkEnd w:id="229"/>
      <w:bookmarkStart w:id="230" w:name="_Toc184314472"/>
      <w:bookmarkEnd w:id="230"/>
      <w:bookmarkStart w:id="231" w:name="_Toc184308038"/>
      <w:bookmarkEnd w:id="231"/>
      <w:bookmarkStart w:id="232" w:name="_Toc184313299"/>
      <w:bookmarkEnd w:id="232"/>
      <w:bookmarkStart w:id="233" w:name="_Toc184310328"/>
      <w:bookmarkEnd w:id="233"/>
      <w:bookmarkStart w:id="234" w:name="_Toc184308075"/>
      <w:bookmarkEnd w:id="234"/>
      <w:bookmarkStart w:id="235" w:name="_Toc184310319"/>
      <w:bookmarkEnd w:id="235"/>
      <w:bookmarkStart w:id="236" w:name="_Toc184314417"/>
      <w:bookmarkEnd w:id="236"/>
      <w:bookmarkStart w:id="237" w:name="_Toc184314468"/>
      <w:bookmarkEnd w:id="237"/>
      <w:bookmarkStart w:id="238" w:name="_Toc184310293"/>
      <w:bookmarkEnd w:id="238"/>
      <w:bookmarkStart w:id="239" w:name="_Toc184313272"/>
      <w:bookmarkEnd w:id="239"/>
      <w:bookmarkStart w:id="240" w:name="_Toc184310307"/>
      <w:bookmarkEnd w:id="240"/>
      <w:bookmarkStart w:id="241" w:name="_Toc184314421"/>
      <w:bookmarkEnd w:id="241"/>
      <w:bookmarkStart w:id="242" w:name="_Toc184310323"/>
      <w:bookmarkEnd w:id="242"/>
      <w:bookmarkStart w:id="243" w:name="_Toc184310283"/>
      <w:bookmarkEnd w:id="243"/>
      <w:bookmarkStart w:id="244" w:name="_Toc184313278"/>
      <w:bookmarkEnd w:id="244"/>
      <w:bookmarkStart w:id="245" w:name="_Toc184310302"/>
      <w:bookmarkEnd w:id="245"/>
      <w:bookmarkStart w:id="246" w:name="_Toc184312129"/>
      <w:bookmarkEnd w:id="246"/>
      <w:bookmarkStart w:id="247" w:name="_Toc184312106"/>
      <w:bookmarkEnd w:id="247"/>
      <w:bookmarkStart w:id="248" w:name="_Toc184310295"/>
      <w:bookmarkEnd w:id="248"/>
      <w:bookmarkStart w:id="249" w:name="_Toc184310297"/>
      <w:bookmarkEnd w:id="249"/>
      <w:bookmarkStart w:id="250" w:name="_Toc184313263"/>
      <w:bookmarkEnd w:id="250"/>
      <w:bookmarkStart w:id="251" w:name="_Toc184313296"/>
      <w:bookmarkEnd w:id="251"/>
      <w:bookmarkStart w:id="252" w:name="_Toc184314467"/>
      <w:bookmarkEnd w:id="252"/>
      <w:bookmarkStart w:id="253" w:name="_Toc184314426"/>
      <w:bookmarkEnd w:id="253"/>
      <w:bookmarkStart w:id="254" w:name="_Toc184310329"/>
      <w:bookmarkEnd w:id="254"/>
      <w:bookmarkStart w:id="255" w:name="_Toc184313252"/>
      <w:bookmarkEnd w:id="255"/>
      <w:bookmarkStart w:id="256" w:name="_Toc184312139"/>
      <w:bookmarkEnd w:id="256"/>
      <w:bookmarkStart w:id="257" w:name="_Toc184312069"/>
      <w:bookmarkEnd w:id="257"/>
      <w:bookmarkStart w:id="258" w:name="_Toc184308105"/>
      <w:bookmarkEnd w:id="258"/>
      <w:bookmarkStart w:id="259" w:name="_Toc184308040"/>
      <w:bookmarkEnd w:id="259"/>
      <w:bookmarkStart w:id="260" w:name="_Toc184314447"/>
      <w:bookmarkEnd w:id="260"/>
      <w:bookmarkStart w:id="261" w:name="_Toc184308046"/>
      <w:bookmarkEnd w:id="261"/>
      <w:bookmarkStart w:id="262" w:name="_Toc184310289"/>
      <w:bookmarkEnd w:id="262"/>
      <w:bookmarkStart w:id="263" w:name="_Toc184312091"/>
      <w:bookmarkEnd w:id="263"/>
      <w:bookmarkStart w:id="264" w:name="_Toc184313288"/>
      <w:bookmarkEnd w:id="264"/>
      <w:bookmarkStart w:id="265" w:name="_Toc184312120"/>
      <w:bookmarkEnd w:id="265"/>
      <w:bookmarkStart w:id="266" w:name="_Toc184313309"/>
      <w:bookmarkEnd w:id="266"/>
      <w:bookmarkStart w:id="267" w:name="_Toc184310280"/>
      <w:bookmarkEnd w:id="267"/>
      <w:bookmarkStart w:id="268" w:name="_Toc184314416"/>
      <w:bookmarkEnd w:id="268"/>
      <w:bookmarkStart w:id="269" w:name="_Toc184308073"/>
      <w:bookmarkEnd w:id="269"/>
      <w:bookmarkStart w:id="270" w:name="_Toc184314460"/>
      <w:bookmarkEnd w:id="270"/>
      <w:bookmarkStart w:id="271" w:name="_Toc184313273"/>
      <w:bookmarkEnd w:id="271"/>
      <w:bookmarkStart w:id="272" w:name="_Toc184312111"/>
      <w:bookmarkEnd w:id="272"/>
      <w:bookmarkStart w:id="273" w:name="_Toc184313297"/>
      <w:bookmarkEnd w:id="273"/>
      <w:bookmarkStart w:id="274" w:name="_Toc184308104"/>
      <w:bookmarkEnd w:id="274"/>
      <w:bookmarkStart w:id="275" w:name="_Toc184308084"/>
      <w:bookmarkEnd w:id="275"/>
      <w:bookmarkStart w:id="276" w:name="_Toc184308095"/>
      <w:bookmarkEnd w:id="276"/>
      <w:bookmarkStart w:id="277" w:name="_Toc184308045"/>
      <w:bookmarkEnd w:id="277"/>
      <w:bookmarkStart w:id="278" w:name="_Toc184308101"/>
      <w:bookmarkEnd w:id="278"/>
      <w:bookmarkStart w:id="279" w:name="_Toc184308071"/>
      <w:bookmarkEnd w:id="279"/>
      <w:bookmarkStart w:id="280" w:name="_Toc184310340"/>
      <w:bookmarkEnd w:id="280"/>
      <w:bookmarkStart w:id="281" w:name="_Toc184308078"/>
      <w:bookmarkEnd w:id="281"/>
      <w:bookmarkStart w:id="282" w:name="_Toc184314459"/>
      <w:bookmarkEnd w:id="282"/>
      <w:bookmarkStart w:id="283" w:name="_Toc184310342"/>
      <w:bookmarkEnd w:id="283"/>
      <w:bookmarkStart w:id="284" w:name="_Toc184312122"/>
      <w:bookmarkEnd w:id="284"/>
      <w:bookmarkStart w:id="285" w:name="_Toc184310294"/>
      <w:bookmarkEnd w:id="285"/>
      <w:bookmarkStart w:id="286" w:name="_Toc184313241"/>
      <w:bookmarkEnd w:id="286"/>
      <w:bookmarkStart w:id="287" w:name="_Toc184312126"/>
      <w:bookmarkEnd w:id="287"/>
      <w:bookmarkStart w:id="288" w:name="_Toc184310292"/>
      <w:bookmarkEnd w:id="288"/>
      <w:bookmarkStart w:id="289" w:name="_Toc184312124"/>
      <w:bookmarkEnd w:id="289"/>
      <w:bookmarkStart w:id="290" w:name="_Toc184308070"/>
      <w:bookmarkEnd w:id="290"/>
      <w:bookmarkStart w:id="291" w:name="_Toc184314439"/>
      <w:bookmarkEnd w:id="291"/>
      <w:bookmarkStart w:id="292" w:name="_Toc184314458"/>
      <w:bookmarkEnd w:id="292"/>
      <w:bookmarkStart w:id="293" w:name="_Toc184312077"/>
      <w:bookmarkEnd w:id="293"/>
      <w:bookmarkStart w:id="294" w:name="_Toc184312121"/>
      <w:bookmarkEnd w:id="294"/>
      <w:bookmarkStart w:id="295" w:name="_Toc184313279"/>
      <w:bookmarkEnd w:id="295"/>
      <w:bookmarkStart w:id="296" w:name="_Toc184310339"/>
      <w:bookmarkEnd w:id="296"/>
      <w:bookmarkStart w:id="297" w:name="_Toc184312109"/>
      <w:bookmarkEnd w:id="297"/>
      <w:bookmarkStart w:id="298" w:name="_Toc184313285"/>
      <w:bookmarkEnd w:id="298"/>
      <w:bookmarkStart w:id="299" w:name="_Toc184312072"/>
      <w:bookmarkEnd w:id="299"/>
      <w:bookmarkStart w:id="300" w:name="_Toc184310282"/>
      <w:bookmarkEnd w:id="300"/>
      <w:bookmarkStart w:id="301" w:name="_Toc184310311"/>
      <w:bookmarkEnd w:id="301"/>
      <w:bookmarkStart w:id="302" w:name="_Toc184314411"/>
      <w:bookmarkEnd w:id="302"/>
      <w:bookmarkStart w:id="303" w:name="_Toc184310343"/>
      <w:bookmarkEnd w:id="303"/>
      <w:bookmarkStart w:id="304" w:name="_Toc184314427"/>
      <w:bookmarkEnd w:id="304"/>
      <w:bookmarkStart w:id="305" w:name="_Toc184312108"/>
      <w:bookmarkEnd w:id="305"/>
      <w:bookmarkStart w:id="306" w:name="_Toc184312112"/>
      <w:bookmarkEnd w:id="306"/>
      <w:bookmarkStart w:id="307" w:name="_Toc184312078"/>
      <w:bookmarkEnd w:id="307"/>
      <w:bookmarkStart w:id="308" w:name="_Toc184312076"/>
      <w:bookmarkEnd w:id="308"/>
      <w:bookmarkStart w:id="309" w:name="_Toc184310273"/>
      <w:bookmarkEnd w:id="309"/>
      <w:bookmarkStart w:id="310" w:name="_Toc184308108"/>
      <w:bookmarkEnd w:id="310"/>
      <w:bookmarkStart w:id="311" w:name="_Toc184310298"/>
      <w:bookmarkEnd w:id="311"/>
      <w:bookmarkStart w:id="312" w:name="_Toc184310326"/>
      <w:bookmarkEnd w:id="312"/>
      <w:bookmarkStart w:id="313" w:name="_Toc184313289"/>
      <w:bookmarkEnd w:id="313"/>
      <w:bookmarkStart w:id="314" w:name="_Toc184310278"/>
      <w:bookmarkEnd w:id="314"/>
      <w:bookmarkStart w:id="315" w:name="_Toc184314480"/>
      <w:bookmarkEnd w:id="315"/>
      <w:bookmarkStart w:id="316" w:name="_Toc184312071"/>
      <w:bookmarkEnd w:id="316"/>
      <w:bookmarkStart w:id="317" w:name="_Toc184308052"/>
      <w:bookmarkEnd w:id="317"/>
      <w:bookmarkStart w:id="318" w:name="_Toc184310305"/>
      <w:bookmarkEnd w:id="318"/>
      <w:bookmarkStart w:id="319" w:name="_Toc184314424"/>
      <w:bookmarkEnd w:id="319"/>
      <w:bookmarkStart w:id="320" w:name="_Toc184314457"/>
      <w:bookmarkEnd w:id="320"/>
      <w:bookmarkStart w:id="321" w:name="_Toc184308092"/>
      <w:bookmarkEnd w:id="321"/>
      <w:bookmarkStart w:id="322" w:name="_Toc184308060"/>
      <w:bookmarkEnd w:id="322"/>
      <w:bookmarkStart w:id="323" w:name="_Toc184313287"/>
      <w:bookmarkEnd w:id="323"/>
      <w:bookmarkStart w:id="324" w:name="_Toc184312132"/>
      <w:bookmarkEnd w:id="324"/>
      <w:bookmarkStart w:id="325" w:name="_Toc184308047"/>
      <w:bookmarkEnd w:id="325"/>
      <w:bookmarkStart w:id="326" w:name="_Toc184314473"/>
      <w:bookmarkEnd w:id="326"/>
      <w:bookmarkStart w:id="327" w:name="_Toc184312074"/>
      <w:bookmarkEnd w:id="327"/>
      <w:bookmarkStart w:id="328" w:name="_Toc184308103"/>
      <w:bookmarkEnd w:id="328"/>
      <w:bookmarkStart w:id="329" w:name="_Toc184312128"/>
      <w:bookmarkEnd w:id="329"/>
      <w:bookmarkStart w:id="330" w:name="_Toc184312088"/>
      <w:bookmarkEnd w:id="330"/>
      <w:bookmarkStart w:id="331" w:name="_Toc184313305"/>
      <w:bookmarkEnd w:id="331"/>
      <w:bookmarkStart w:id="332" w:name="_Toc184314429"/>
      <w:bookmarkEnd w:id="332"/>
      <w:bookmarkStart w:id="333" w:name="_Toc184314456"/>
      <w:bookmarkEnd w:id="333"/>
      <w:bookmarkStart w:id="334" w:name="_Toc184312107"/>
      <w:bookmarkEnd w:id="334"/>
      <w:bookmarkStart w:id="335" w:name="_Toc184312094"/>
      <w:bookmarkEnd w:id="335"/>
      <w:bookmarkStart w:id="336" w:name="_Toc184314482"/>
      <w:bookmarkEnd w:id="336"/>
      <w:bookmarkStart w:id="337" w:name="_Toc184310285"/>
      <w:bookmarkEnd w:id="337"/>
      <w:bookmarkStart w:id="338" w:name="_Toc184313306"/>
      <w:bookmarkEnd w:id="338"/>
      <w:bookmarkStart w:id="339" w:name="_Toc184314444"/>
      <w:bookmarkEnd w:id="339"/>
      <w:bookmarkStart w:id="340" w:name="_Toc184313238"/>
      <w:bookmarkEnd w:id="340"/>
      <w:bookmarkStart w:id="341" w:name="_Toc184314419"/>
      <w:bookmarkEnd w:id="341"/>
      <w:bookmarkStart w:id="342" w:name="_Toc184308072"/>
      <w:bookmarkEnd w:id="342"/>
      <w:bookmarkStart w:id="343" w:name="_Toc184313268"/>
      <w:bookmarkEnd w:id="343"/>
      <w:bookmarkStart w:id="344" w:name="_Toc184310296"/>
      <w:bookmarkEnd w:id="344"/>
      <w:bookmarkStart w:id="345" w:name="_Toc184310315"/>
      <w:bookmarkEnd w:id="345"/>
      <w:bookmarkStart w:id="346" w:name="_Toc184312086"/>
      <w:bookmarkEnd w:id="346"/>
      <w:bookmarkStart w:id="347" w:name="_Toc184308051"/>
      <w:bookmarkEnd w:id="347"/>
      <w:bookmarkStart w:id="348" w:name="_Toc184310281"/>
      <w:bookmarkEnd w:id="348"/>
      <w:bookmarkStart w:id="349" w:name="_Toc184312097"/>
      <w:bookmarkEnd w:id="349"/>
      <w:bookmarkStart w:id="350" w:name="_Toc184312118"/>
      <w:bookmarkEnd w:id="350"/>
      <w:bookmarkStart w:id="351" w:name="_Toc184313286"/>
      <w:bookmarkEnd w:id="351"/>
      <w:bookmarkStart w:id="352" w:name="_Toc184310341"/>
      <w:bookmarkEnd w:id="352"/>
      <w:bookmarkStart w:id="353" w:name="_Toc184312133"/>
      <w:bookmarkEnd w:id="353"/>
      <w:bookmarkStart w:id="354" w:name="_Toc184312100"/>
      <w:bookmarkEnd w:id="354"/>
      <w:bookmarkStart w:id="355" w:name="_Toc184314425"/>
      <w:bookmarkEnd w:id="355"/>
      <w:bookmarkStart w:id="356" w:name="_Toc184312113"/>
      <w:bookmarkEnd w:id="356"/>
      <w:bookmarkStart w:id="357" w:name="_Toc184314469"/>
      <w:bookmarkEnd w:id="357"/>
      <w:bookmarkStart w:id="358" w:name="_Toc184314442"/>
      <w:bookmarkEnd w:id="358"/>
      <w:bookmarkStart w:id="359" w:name="_Toc184313239"/>
      <w:bookmarkEnd w:id="359"/>
      <w:bookmarkStart w:id="360" w:name="_Toc184310291"/>
      <w:bookmarkEnd w:id="360"/>
      <w:bookmarkStart w:id="361" w:name="_Toc184308037"/>
      <w:bookmarkEnd w:id="361"/>
      <w:bookmarkStart w:id="362" w:name="_Toc184308086"/>
      <w:bookmarkEnd w:id="362"/>
      <w:bookmarkStart w:id="363" w:name="_Toc184310312"/>
      <w:bookmarkEnd w:id="363"/>
      <w:bookmarkStart w:id="364" w:name="_Toc184310274"/>
      <w:bookmarkEnd w:id="364"/>
      <w:bookmarkStart w:id="365" w:name="_Toc184314455"/>
      <w:bookmarkEnd w:id="365"/>
      <w:bookmarkStart w:id="366" w:name="_Toc184310317"/>
      <w:bookmarkEnd w:id="366"/>
      <w:bookmarkStart w:id="367" w:name="_Toc184308067"/>
      <w:bookmarkEnd w:id="367"/>
      <w:bookmarkStart w:id="368" w:name="_Toc184308100"/>
      <w:bookmarkEnd w:id="368"/>
      <w:bookmarkStart w:id="369" w:name="_Toc184312073"/>
      <w:bookmarkEnd w:id="369"/>
      <w:bookmarkStart w:id="370" w:name="_Toc184314465"/>
      <w:bookmarkEnd w:id="370"/>
      <w:bookmarkStart w:id="371" w:name="_Toc184308074"/>
      <w:bookmarkEnd w:id="371"/>
      <w:bookmarkStart w:id="372" w:name="_Toc184308076"/>
      <w:bookmarkEnd w:id="372"/>
      <w:bookmarkStart w:id="373" w:name="_Toc184313258"/>
      <w:bookmarkEnd w:id="373"/>
      <w:bookmarkStart w:id="374" w:name="_Toc184314434"/>
      <w:bookmarkEnd w:id="374"/>
      <w:bookmarkStart w:id="375" w:name="_Toc184312095"/>
      <w:bookmarkEnd w:id="375"/>
      <w:bookmarkStart w:id="376" w:name="_Toc184308097"/>
      <w:bookmarkEnd w:id="376"/>
      <w:bookmarkStart w:id="377" w:name="_Toc184313294"/>
      <w:bookmarkEnd w:id="377"/>
      <w:bookmarkStart w:id="378" w:name="_Toc184312068"/>
      <w:bookmarkEnd w:id="378"/>
      <w:bookmarkStart w:id="379" w:name="_Toc184312103"/>
      <w:bookmarkEnd w:id="379"/>
      <w:bookmarkStart w:id="380" w:name="_Toc184310313"/>
      <w:bookmarkEnd w:id="380"/>
      <w:bookmarkStart w:id="381" w:name="_Toc184313264"/>
      <w:bookmarkEnd w:id="381"/>
      <w:bookmarkStart w:id="382" w:name="_Toc184313308"/>
      <w:bookmarkEnd w:id="382"/>
      <w:bookmarkStart w:id="383" w:name="_Toc184313274"/>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1"/>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w:t>
      </w:r>
      <w:r>
        <w:rPr>
          <w:rFonts w:hint="eastAsia" w:ascii="宋体" w:hAnsi="宋体" w:cs="宋体"/>
          <w:kern w:val="0"/>
          <w:sz w:val="24"/>
          <w:lang w:eastAsia="zh-CN"/>
        </w:rPr>
        <w:t>定的</w:t>
      </w:r>
      <w:r>
        <w:rPr>
          <w:rFonts w:hint="eastAsia" w:ascii="宋体" w:hAnsi="宋体" w:cs="宋体"/>
          <w:kern w:val="0"/>
          <w:sz w:val="24"/>
        </w:rPr>
        <w:t>最高限价的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M未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rPr>
        <w:t>。</w:t>
      </w:r>
    </w:p>
    <w:p>
      <w:pPr>
        <w:spacing w:line="360" w:lineRule="auto"/>
        <w:ind w:firstLine="480" w:firstLineChars="200"/>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rPr>
        <w:t>。</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w:t>
      </w:r>
      <w:r>
        <w:rPr>
          <w:rFonts w:hint="eastAsia" w:cs="仿宋" w:asciiTheme="minorEastAsia" w:hAnsiTheme="minorEastAsia"/>
          <w:sz w:val="24"/>
          <w:lang w:eastAsia="zh-CN"/>
        </w:rPr>
        <w:t>投标</w:t>
      </w:r>
      <w:r>
        <w:rPr>
          <w:rFonts w:hint="eastAsia" w:cs="仿宋" w:asciiTheme="minorEastAsia" w:hAnsiTheme="minorEastAsia"/>
          <w:sz w:val="24"/>
        </w:rPr>
        <w:t>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1.评审办法：询价评审小组应当从质量和服务均能满足询价采购文件实质性响应要求的供应商中，按照报价由低到高的顺序提出成交候选人。</w:t>
      </w:r>
    </w:p>
    <w:p>
      <w:pPr>
        <w:pStyle w:val="8"/>
        <w:ind w:firstLine="480" w:firstLineChars="200"/>
      </w:pPr>
      <w:r>
        <w:rPr>
          <w:lang w:val="en-US"/>
        </w:rPr>
        <w:t>1.1</w:t>
      </w:r>
      <w:r>
        <w:rPr>
          <w:rFonts w:hint="eastAsia"/>
        </w:rPr>
        <w:t>若出现税率不一致的情况，以除税总金额相对比。</w:t>
      </w:r>
    </w:p>
    <w:p>
      <w:pPr>
        <w:pStyle w:val="8"/>
        <w:ind w:firstLine="480" w:firstLineChars="200"/>
      </w:pPr>
      <w:r>
        <w:rPr>
          <w:lang w:val="en-US"/>
        </w:rPr>
        <w:t>1.2</w:t>
      </w:r>
      <w:r>
        <w:rPr>
          <w:rFonts w:hint="eastAsia"/>
          <w:lang w:val="en-US"/>
        </w:rPr>
        <w:t>若</w:t>
      </w:r>
      <w:r>
        <w:rPr>
          <w:rFonts w:hint="eastAsia"/>
        </w:rPr>
        <w:t>出现相同总金额最低报价情况时，总金额最低报价相同的供应商再进行一轮报价</w:t>
      </w:r>
      <w:r>
        <w:rPr>
          <w:rFonts w:hint="eastAsia"/>
          <w:b/>
          <w:bCs/>
        </w:rPr>
        <w:t>。如报价再相同，则由采购人</w:t>
      </w:r>
      <w:r>
        <w:rPr>
          <w:rFonts w:hint="eastAsia"/>
          <w:b/>
          <w:bCs/>
          <w:lang w:val="en-US"/>
        </w:rPr>
        <w:t>工作人员组织询价评审小组成员与供应商分别</w:t>
      </w:r>
      <w:r>
        <w:rPr>
          <w:rFonts w:hint="eastAsia"/>
          <w:b/>
          <w:bCs/>
        </w:rPr>
        <w:t>再进行一轮报价，以此类推。</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第二次询价后，报价未超过采购限价的供应商或者经评审有效的供应商仍少于3个，采购方式由询价直接转为谈判，询价采购文件即为谈判文件，询价评审小组成员即为询价谈判小组成员，询价保证金转为谈判保证金（若有）。</w:t>
      </w:r>
    </w:p>
    <w:p>
      <w:pPr>
        <w:pStyle w:val="8"/>
        <w:rPr>
          <w:lang w:val="en-US"/>
        </w:rPr>
      </w:pPr>
    </w:p>
    <w:p>
      <w:pPr>
        <w:widowControl/>
        <w:snapToGrid w:val="0"/>
        <w:spacing w:line="460" w:lineRule="exact"/>
        <w:ind w:firstLine="480" w:firstLineChars="200"/>
        <w:rPr>
          <w:rFonts w:cs="仿宋" w:asciiTheme="minorEastAsia" w:hAnsiTheme="minorEastAsia"/>
          <w:kern w:val="0"/>
          <w:sz w:val="24"/>
        </w:rPr>
        <w:sectPr>
          <w:footerReference r:id="rId16" w:type="default"/>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3"/>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4</w:t>
      </w:r>
      <w:r>
        <w:rPr>
          <w:rFonts w:hint="eastAsia" w:ascii="宋体" w:hAnsi="宋体" w:cs="宋体"/>
          <w:sz w:val="24"/>
          <w:u w:val="single"/>
        </w:rPr>
        <w:t xml:space="preserve">-          </w:t>
      </w:r>
    </w:p>
    <w:p>
      <w:pPr>
        <w:spacing w:line="480" w:lineRule="auto"/>
        <w:rPr>
          <w:rFonts w:ascii="宋体" w:hAnsi="宋体" w:cs="宋体"/>
          <w:b/>
          <w:sz w:val="24"/>
        </w:rPr>
      </w:pPr>
    </w:p>
    <w:p>
      <w:pPr>
        <w:pStyle w:val="4"/>
        <w:rPr>
          <w:rFonts w:ascii="宋体" w:hAnsi="宋体" w:cs="宋体"/>
          <w:sz w:val="24"/>
        </w:rPr>
      </w:pPr>
    </w:p>
    <w:p>
      <w:pPr>
        <w:rPr>
          <w:highlight w:val="green"/>
        </w:rPr>
      </w:pPr>
    </w:p>
    <w:p>
      <w:pPr>
        <w:pStyle w:val="24"/>
        <w:rPr>
          <w:rFonts w:ascii="宋体" w:hAnsi="宋体" w:cs="宋体"/>
          <w:szCs w:val="24"/>
        </w:rPr>
      </w:pPr>
    </w:p>
    <w:p>
      <w:pPr>
        <w:ind w:firstLine="960" w:firstLineChars="400"/>
        <w:rPr>
          <w:rFonts w:hint="default" w:ascii="宋体" w:hAnsi="宋体" w:cs="宋体" w:eastAsiaTheme="minorEastAsia"/>
          <w:sz w:val="24"/>
          <w:lang w:val="en-US"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2025年临江公司屏蔽泵采购项目</w:t>
      </w:r>
      <w:r>
        <w:rPr>
          <w:rFonts w:hint="eastAsia" w:ascii="宋体" w:hAnsi="宋体" w:cs="宋体"/>
          <w:sz w:val="24"/>
          <w:u w:val="single"/>
          <w:lang w:val="en-US" w:eastAsia="zh-CN"/>
        </w:rPr>
        <w:t xml:space="preserve">     </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浙江省杭州市钱塘区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u w:val="single"/>
          <w:lang w:val="en-US" w:eastAsia="zh-CN"/>
        </w:rPr>
        <w:t>2025</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24"/>
        <w:ind w:left="0" w:leftChars="0" w:firstLine="0" w:firstLineChars="0"/>
        <w:rPr>
          <w:rFonts w:ascii="宋体" w:hAnsi="宋体" w:cs="宋体"/>
          <w:b/>
          <w:szCs w:val="24"/>
        </w:rPr>
      </w:pPr>
    </w:p>
    <w:p>
      <w:pPr>
        <w:pStyle w:val="9"/>
        <w:jc w:val="center"/>
        <w:rPr>
          <w:rFonts w:eastAsia="宋体"/>
          <w:b/>
          <w:bCs/>
        </w:rPr>
      </w:pPr>
      <w:r>
        <w:rPr>
          <w:rFonts w:hint="eastAsia"/>
          <w:b/>
          <w:bCs/>
        </w:rPr>
        <w:t>目录</w:t>
      </w:r>
    </w:p>
    <w:p>
      <w:pPr>
        <w:pStyle w:val="11"/>
        <w:spacing w:line="360" w:lineRule="auto"/>
        <w:ind w:firstLine="240" w:firstLineChars="100"/>
      </w:pPr>
      <w:r>
        <w:rPr>
          <w:rFonts w:hint="eastAsia"/>
        </w:rPr>
        <w:t>第一章 合同书  ……………………………………………………………（页码）</w:t>
      </w:r>
    </w:p>
    <w:p>
      <w:pPr>
        <w:pStyle w:val="11"/>
        <w:spacing w:line="360" w:lineRule="auto"/>
        <w:ind w:firstLine="240" w:firstLineChars="100"/>
      </w:pPr>
      <w:r>
        <w:rPr>
          <w:rFonts w:hint="eastAsia"/>
        </w:rPr>
        <w:t>第二章 合同一般条款………………………………………………………（页码）</w:t>
      </w:r>
    </w:p>
    <w:p>
      <w:pPr>
        <w:pStyle w:val="11"/>
        <w:spacing w:line="360" w:lineRule="auto"/>
        <w:ind w:firstLine="240" w:firstLineChars="100"/>
      </w:pPr>
      <w:r>
        <w:rPr>
          <w:rFonts w:hint="eastAsia"/>
        </w:rPr>
        <w:t>第</w:t>
      </w:r>
      <w:r>
        <w:rPr>
          <w:rFonts w:hint="eastAsia"/>
          <w:lang w:val="en-US" w:eastAsia="zh-CN"/>
        </w:rPr>
        <w:t>三</w:t>
      </w:r>
      <w:r>
        <w:rPr>
          <w:rFonts w:hint="eastAsia"/>
        </w:rPr>
        <w:t>章 廉洁协议……………………………………………………………（页码）</w:t>
      </w:r>
    </w:p>
    <w:p>
      <w:pPr>
        <w:pStyle w:val="11"/>
        <w:spacing w:line="360" w:lineRule="auto"/>
        <w:ind w:firstLine="240" w:firstLineChars="100"/>
        <w:rPr>
          <w:rFonts w:hint="eastAsia"/>
        </w:rPr>
      </w:pPr>
    </w:p>
    <w:p>
      <w:pPr>
        <w:pStyle w:val="24"/>
        <w:rPr>
          <w:rFonts w:ascii="宋体" w:hAnsi="宋体" w:cs="宋体"/>
          <w:szCs w:val="24"/>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24"/>
        <w:ind w:left="0" w:leftChars="0" w:firstLine="0" w:firstLineChars="0"/>
        <w:jc w:val="both"/>
        <w:rPr>
          <w:rFonts w:ascii="宋体" w:hAnsi="宋体" w:cs="宋体"/>
          <w:b/>
          <w:szCs w:val="24"/>
        </w:rPr>
      </w:pPr>
    </w:p>
    <w:p>
      <w:pPr>
        <w:pStyle w:val="24"/>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2024年临江公司**采购项目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2232"/>
      <w:bookmarkStart w:id="385" w:name="_Toc24059"/>
      <w:bookmarkStart w:id="386" w:name="_Toc3029"/>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1295"/>
      <w:bookmarkStart w:id="388" w:name="_Toc27126"/>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 xml:space="preserve">元，三固运行中心 </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单价和总价均包括但不限于货款、包装费、运输费及运输保险费（如有）、装卸费、安装调试费（如有）、售后服务费及税费等全部费用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5"/>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需要乙方安装。若需要乙方提供安装的，则涉及拆旧（若有）装新</w:t>
      </w:r>
      <w:r>
        <w:rPr>
          <w:rFonts w:hint="eastAsia"/>
          <w:bCs/>
          <w:u w:val="none"/>
        </w:rPr>
        <w:t>的所有费用已包含在货物单价中，甲方不再另外支付费用。</w:t>
      </w:r>
    </w:p>
    <w:p>
      <w:pPr>
        <w:spacing w:line="360" w:lineRule="auto"/>
        <w:ind w:firstLine="480" w:firstLineChars="200"/>
        <w:rPr>
          <w:rFonts w:hint="eastAsia" w:ascii="宋体" w:hAnsi="宋体" w:cs="宋体"/>
          <w:sz w:val="24"/>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10"/>
        <w:gridCol w:w="1290"/>
        <w:gridCol w:w="2340"/>
        <w:gridCol w:w="645"/>
        <w:gridCol w:w="690"/>
        <w:gridCol w:w="908"/>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snapToGrid w:val="0"/>
                <w:szCs w:val="21"/>
              </w:rPr>
            </w:pPr>
            <w:r>
              <w:rPr>
                <w:rFonts w:hint="eastAsia" w:ascii="宋体" w:hAnsi="宋体" w:eastAsia="宋体" w:cs="宋体"/>
                <w:snapToGrid w:val="0"/>
                <w:szCs w:val="21"/>
              </w:rPr>
              <w:t>序号</w:t>
            </w:r>
          </w:p>
        </w:tc>
        <w:tc>
          <w:tcPr>
            <w:tcW w:w="810" w:type="dxa"/>
            <w:vAlign w:val="center"/>
          </w:tcPr>
          <w:p>
            <w:pPr>
              <w:jc w:val="center"/>
              <w:rPr>
                <w:rFonts w:ascii="宋体" w:hAnsi="宋体" w:eastAsia="宋体" w:cs="宋体"/>
                <w:snapToGrid w:val="0"/>
                <w:szCs w:val="21"/>
              </w:rPr>
            </w:pPr>
            <w:r>
              <w:rPr>
                <w:rFonts w:hint="eastAsia" w:ascii="宋体" w:hAnsi="宋体" w:eastAsia="宋体" w:cs="宋体"/>
                <w:snapToGrid w:val="0"/>
                <w:szCs w:val="21"/>
              </w:rPr>
              <w:t>货物名称</w:t>
            </w:r>
          </w:p>
        </w:tc>
        <w:tc>
          <w:tcPr>
            <w:tcW w:w="1290" w:type="dxa"/>
            <w:vAlign w:val="center"/>
          </w:tcPr>
          <w:p>
            <w:pPr>
              <w:jc w:val="center"/>
              <w:rPr>
                <w:rFonts w:ascii="宋体" w:hAnsi="宋体" w:eastAsia="宋体" w:cs="宋体"/>
                <w:snapToGrid w:val="0"/>
                <w:szCs w:val="21"/>
              </w:rPr>
            </w:pPr>
            <w:r>
              <w:rPr>
                <w:rFonts w:hint="eastAsia" w:ascii="宋体" w:hAnsi="宋体" w:eastAsia="宋体" w:cs="宋体"/>
                <w:snapToGrid w:val="0"/>
                <w:szCs w:val="21"/>
              </w:rPr>
              <w:t>规格型号</w:t>
            </w:r>
          </w:p>
        </w:tc>
        <w:tc>
          <w:tcPr>
            <w:tcW w:w="2340" w:type="dxa"/>
            <w:vAlign w:val="center"/>
          </w:tcPr>
          <w:p>
            <w:pPr>
              <w:jc w:val="center"/>
              <w:rPr>
                <w:rFonts w:ascii="宋体" w:hAnsi="宋体" w:eastAsia="宋体" w:cs="宋体"/>
                <w:snapToGrid w:val="0"/>
                <w:szCs w:val="21"/>
              </w:rPr>
            </w:pPr>
            <w:r>
              <w:rPr>
                <w:rFonts w:hint="eastAsia" w:ascii="宋体" w:hAnsi="宋体" w:eastAsia="宋体" w:cs="宋体"/>
                <w:snapToGrid w:val="0"/>
                <w:szCs w:val="21"/>
              </w:rPr>
              <w:t>品牌</w:t>
            </w:r>
          </w:p>
        </w:tc>
        <w:tc>
          <w:tcPr>
            <w:tcW w:w="645" w:type="dxa"/>
            <w:vAlign w:val="center"/>
          </w:tcPr>
          <w:p>
            <w:pPr>
              <w:jc w:val="center"/>
              <w:rPr>
                <w:rFonts w:ascii="宋体" w:hAnsi="宋体" w:eastAsia="宋体" w:cs="宋体"/>
                <w:snapToGrid w:val="0"/>
                <w:szCs w:val="21"/>
              </w:rPr>
            </w:pPr>
            <w:r>
              <w:rPr>
                <w:rFonts w:hint="eastAsia" w:ascii="宋体" w:hAnsi="宋体" w:eastAsia="宋体" w:cs="宋体"/>
                <w:snapToGrid w:val="0"/>
                <w:szCs w:val="21"/>
              </w:rPr>
              <w:t>单位</w:t>
            </w:r>
          </w:p>
        </w:tc>
        <w:tc>
          <w:tcPr>
            <w:tcW w:w="690" w:type="dxa"/>
            <w:vAlign w:val="center"/>
          </w:tcPr>
          <w:p>
            <w:pPr>
              <w:jc w:val="center"/>
              <w:rPr>
                <w:rFonts w:ascii="宋体" w:hAnsi="宋体" w:eastAsia="宋体" w:cs="宋体"/>
                <w:snapToGrid w:val="0"/>
                <w:szCs w:val="21"/>
              </w:rPr>
            </w:pPr>
            <w:r>
              <w:rPr>
                <w:rFonts w:hint="eastAsia" w:ascii="宋体" w:hAnsi="宋体" w:eastAsia="宋体" w:cs="宋体"/>
                <w:snapToGrid w:val="0"/>
                <w:szCs w:val="21"/>
              </w:rPr>
              <w:t>数量</w:t>
            </w:r>
          </w:p>
        </w:tc>
        <w:tc>
          <w:tcPr>
            <w:tcW w:w="908" w:type="dxa"/>
            <w:vAlign w:val="center"/>
          </w:tcPr>
          <w:p>
            <w:pPr>
              <w:jc w:val="center"/>
              <w:rPr>
                <w:rFonts w:ascii="宋体" w:hAnsi="宋体" w:eastAsia="宋体" w:cs="宋体"/>
                <w:snapToGrid w:val="0"/>
                <w:szCs w:val="21"/>
              </w:rPr>
            </w:pPr>
            <w:r>
              <w:rPr>
                <w:rFonts w:hint="eastAsia" w:ascii="宋体" w:hAnsi="宋体" w:eastAsia="宋体" w:cs="宋体"/>
                <w:snapToGrid w:val="0"/>
                <w:szCs w:val="21"/>
              </w:rPr>
              <w:t>单价</w:t>
            </w:r>
          </w:p>
          <w:p>
            <w:pPr>
              <w:jc w:val="center"/>
              <w:rPr>
                <w:rFonts w:ascii="宋体" w:hAnsi="宋体" w:eastAsia="宋体" w:cs="宋体"/>
                <w:snapToGrid w:val="0"/>
                <w:szCs w:val="21"/>
              </w:rPr>
            </w:pPr>
            <w:r>
              <w:rPr>
                <w:rFonts w:hint="eastAsia" w:ascii="宋体" w:hAnsi="宋体" w:eastAsia="宋体" w:cs="宋体"/>
                <w:snapToGrid w:val="0"/>
                <w:szCs w:val="21"/>
              </w:rPr>
              <w:t>（元）</w:t>
            </w:r>
          </w:p>
        </w:tc>
        <w:tc>
          <w:tcPr>
            <w:tcW w:w="840" w:type="dxa"/>
            <w:vAlign w:val="center"/>
          </w:tcPr>
          <w:p>
            <w:pPr>
              <w:jc w:val="center"/>
              <w:rPr>
                <w:rFonts w:ascii="宋体" w:hAnsi="宋体" w:eastAsia="宋体" w:cs="宋体"/>
                <w:snapToGrid w:val="0"/>
                <w:szCs w:val="21"/>
              </w:rPr>
            </w:pPr>
            <w:r>
              <w:rPr>
                <w:rFonts w:hint="eastAsia" w:ascii="宋体" w:hAnsi="宋体" w:eastAsia="宋体" w:cs="宋体"/>
                <w:snapToGrid w:val="0"/>
                <w:szCs w:val="21"/>
              </w:rPr>
              <w:t>金额（</w:t>
            </w:r>
            <w:r>
              <w:rPr>
                <w:rFonts w:hint="eastAsia" w:ascii="宋体" w:hAnsi="宋体" w:eastAsia="宋体" w:cs="宋体"/>
                <w:color w:val="000000"/>
                <w:kern w:val="0"/>
                <w:szCs w:val="21"/>
                <w:lang w:bidi="ar"/>
              </w:rPr>
              <w:t>元</w:t>
            </w:r>
            <w:r>
              <w:rPr>
                <w:rFonts w:hint="eastAsia" w:ascii="宋体" w:hAnsi="宋体" w:eastAsia="宋体" w:cs="宋体"/>
                <w:snapToGrid w:val="0"/>
                <w:szCs w:val="21"/>
              </w:rPr>
              <w:t>）</w:t>
            </w:r>
          </w:p>
        </w:tc>
        <w:tc>
          <w:tcPr>
            <w:tcW w:w="840" w:type="dxa"/>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4" w:type="dxa"/>
            <w:vAlign w:val="center"/>
          </w:tcPr>
          <w:p>
            <w:pPr>
              <w:keepNext w:val="0"/>
              <w:keepLines w:val="0"/>
              <w:widowControl/>
              <w:suppressLineNumbers w:val="0"/>
              <w:jc w:val="center"/>
              <w:textAlignment w:val="center"/>
              <w:rPr>
                <w:rFonts w:ascii="宋体" w:hAnsi="宋体" w:eastAsia="宋体" w:cs="宋体"/>
                <w:snapToGrid w:val="0"/>
                <w:szCs w:val="21"/>
              </w:rPr>
            </w:pPr>
            <w:r>
              <w:rPr>
                <w:rFonts w:hint="eastAsia" w:ascii="宋体" w:hAnsi="宋体" w:eastAsia="宋体" w:cs="宋体"/>
                <w:i w:val="0"/>
                <w:iCs w:val="0"/>
                <w:color w:val="000000"/>
                <w:kern w:val="0"/>
                <w:sz w:val="21"/>
                <w:szCs w:val="21"/>
                <w:u w:val="none"/>
                <w:lang w:val="en-US" w:eastAsia="zh-CN" w:bidi="ar"/>
              </w:rPr>
              <w:t>1</w:t>
            </w:r>
          </w:p>
        </w:tc>
        <w:tc>
          <w:tcPr>
            <w:tcW w:w="810" w:type="dxa"/>
            <w:vAlign w:val="center"/>
          </w:tcPr>
          <w:p>
            <w:pPr>
              <w:keepNext w:val="0"/>
              <w:keepLines w:val="0"/>
              <w:widowControl/>
              <w:suppressLineNumbers w:val="0"/>
              <w:jc w:val="center"/>
              <w:textAlignment w:val="center"/>
              <w:rPr>
                <w:rFonts w:ascii="宋体" w:hAnsi="宋体" w:eastAsia="宋体" w:cs="宋体"/>
                <w:snapToGrid w:val="0"/>
                <w:szCs w:val="21"/>
              </w:rPr>
            </w:pPr>
            <w:r>
              <w:rPr>
                <w:rFonts w:hint="eastAsia" w:ascii="宋体" w:hAnsi="宋体" w:eastAsia="宋体" w:cs="宋体"/>
                <w:i w:val="0"/>
                <w:iCs w:val="0"/>
                <w:color w:val="000000"/>
                <w:kern w:val="0"/>
                <w:sz w:val="21"/>
                <w:szCs w:val="21"/>
                <w:u w:val="none"/>
                <w:lang w:val="en-US" w:eastAsia="zh-CN" w:bidi="ar"/>
              </w:rPr>
              <w:t>屏蔽电泵</w:t>
            </w:r>
          </w:p>
        </w:tc>
        <w:tc>
          <w:tcPr>
            <w:tcW w:w="1290" w:type="dxa"/>
            <w:vAlign w:val="center"/>
          </w:tcPr>
          <w:p>
            <w:pPr>
              <w:keepNext w:val="0"/>
              <w:keepLines w:val="0"/>
              <w:widowControl/>
              <w:suppressLineNumbers w:val="0"/>
              <w:jc w:val="center"/>
              <w:textAlignment w:val="center"/>
              <w:rPr>
                <w:rFonts w:ascii="宋体" w:hAnsi="宋体" w:eastAsia="宋体" w:cs="宋体"/>
                <w:snapToGrid w:val="0"/>
                <w:szCs w:val="21"/>
              </w:rPr>
            </w:pPr>
            <w:r>
              <w:rPr>
                <w:rFonts w:hint="eastAsia" w:ascii="宋体" w:hAnsi="宋体" w:eastAsia="宋体" w:cs="宋体"/>
                <w:i w:val="0"/>
                <w:iCs w:val="0"/>
                <w:color w:val="000000"/>
                <w:kern w:val="0"/>
                <w:sz w:val="21"/>
                <w:szCs w:val="21"/>
                <w:u w:val="none"/>
                <w:lang w:val="en-US" w:eastAsia="zh-CN" w:bidi="ar"/>
              </w:rPr>
              <w:t>大连帝国（TEIKOKU）</w:t>
            </w:r>
          </w:p>
        </w:tc>
        <w:tc>
          <w:tcPr>
            <w:tcW w:w="2340" w:type="dxa"/>
            <w:vAlign w:val="center"/>
          </w:tcPr>
          <w:p>
            <w:pPr>
              <w:keepNext w:val="0"/>
              <w:keepLines w:val="0"/>
              <w:widowControl/>
              <w:suppressLineNumbers w:val="0"/>
              <w:jc w:val="center"/>
              <w:textAlignment w:val="center"/>
              <w:rPr>
                <w:rFonts w:ascii="宋体" w:hAnsi="宋体" w:eastAsia="宋体" w:cs="宋体"/>
                <w:snapToGrid w:val="0"/>
                <w:szCs w:val="21"/>
              </w:rPr>
            </w:pPr>
            <w:r>
              <w:rPr>
                <w:rFonts w:hint="eastAsia" w:ascii="宋体" w:hAnsi="宋体" w:eastAsia="宋体" w:cs="宋体"/>
                <w:i w:val="0"/>
                <w:iCs w:val="0"/>
                <w:color w:val="000000"/>
                <w:kern w:val="0"/>
                <w:sz w:val="21"/>
                <w:szCs w:val="21"/>
                <w:u w:val="none"/>
                <w:lang w:val="en-US" w:eastAsia="zh-CN" w:bidi="ar"/>
              </w:rPr>
              <w:t>型号：BWF0610U-3515，扬程80m，流量65m³/h，承压70bar，材质316L</w:t>
            </w:r>
          </w:p>
        </w:tc>
        <w:tc>
          <w:tcPr>
            <w:tcW w:w="645" w:type="dxa"/>
            <w:vAlign w:val="center"/>
          </w:tcPr>
          <w:p>
            <w:pPr>
              <w:keepNext w:val="0"/>
              <w:keepLines w:val="0"/>
              <w:widowControl/>
              <w:suppressLineNumbers w:val="0"/>
              <w:jc w:val="center"/>
              <w:textAlignment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690" w:type="dxa"/>
            <w:vAlign w:val="center"/>
          </w:tcPr>
          <w:p>
            <w:pPr>
              <w:keepNext w:val="0"/>
              <w:keepLines w:val="0"/>
              <w:widowControl/>
              <w:suppressLineNumbers w:val="0"/>
              <w:jc w:val="center"/>
              <w:textAlignment w:val="center"/>
              <w:rPr>
                <w:rFonts w:ascii="宋体" w:hAnsi="宋体" w:eastAsia="宋体" w:cs="宋体"/>
                <w:snapToGrid w:val="0"/>
                <w:szCs w:val="21"/>
              </w:rPr>
            </w:pPr>
            <w:r>
              <w:rPr>
                <w:rFonts w:hint="eastAsia" w:ascii="宋体" w:hAnsi="宋体" w:eastAsia="宋体" w:cs="宋体"/>
                <w:i w:val="0"/>
                <w:iCs w:val="0"/>
                <w:color w:val="000000"/>
                <w:kern w:val="0"/>
                <w:sz w:val="21"/>
                <w:szCs w:val="21"/>
                <w:u w:val="none"/>
                <w:lang w:val="en-US" w:eastAsia="zh-CN" w:bidi="ar"/>
              </w:rPr>
              <w:t>1</w:t>
            </w:r>
          </w:p>
        </w:tc>
        <w:tc>
          <w:tcPr>
            <w:tcW w:w="908" w:type="dxa"/>
            <w:vAlign w:val="center"/>
          </w:tcPr>
          <w:p>
            <w:pPr>
              <w:widowControl/>
              <w:jc w:val="center"/>
              <w:textAlignment w:val="center"/>
              <w:rPr>
                <w:rFonts w:ascii="宋体" w:hAnsi="宋体" w:eastAsia="宋体" w:cs="宋体"/>
                <w:color w:val="000000"/>
                <w:kern w:val="0"/>
                <w:szCs w:val="21"/>
                <w:lang w:bidi="ar"/>
              </w:rPr>
            </w:pPr>
          </w:p>
        </w:tc>
        <w:tc>
          <w:tcPr>
            <w:tcW w:w="840" w:type="dxa"/>
            <w:vAlign w:val="center"/>
          </w:tcPr>
          <w:p>
            <w:pPr>
              <w:widowControl/>
              <w:jc w:val="center"/>
              <w:textAlignment w:val="center"/>
              <w:rPr>
                <w:rFonts w:ascii="宋体" w:hAnsi="宋体" w:eastAsia="宋体" w:cs="宋体"/>
                <w:color w:val="000000"/>
                <w:kern w:val="0"/>
                <w:szCs w:val="21"/>
                <w:lang w:bidi="ar"/>
              </w:rPr>
            </w:pPr>
          </w:p>
        </w:tc>
        <w:tc>
          <w:tcPr>
            <w:tcW w:w="840" w:type="dxa"/>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一体式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44" w:type="dxa"/>
            <w:gridSpan w:val="4"/>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3923" w:type="dxa"/>
            <w:gridSpan w:val="5"/>
            <w:vAlign w:val="center"/>
          </w:tcPr>
          <w:p>
            <w:pPr>
              <w:widowControl/>
              <w:jc w:val="center"/>
              <w:textAlignment w:val="center"/>
              <w:rPr>
                <w:rFonts w:hint="eastAsia" w:ascii="宋体" w:hAnsi="宋体" w:eastAsia="宋体" w:cs="宋体"/>
                <w:color w:val="000000"/>
                <w:kern w:val="0"/>
                <w:szCs w:val="21"/>
                <w:lang w:val="en-US" w:eastAsia="zh-CN" w:bidi="ar"/>
              </w:rPr>
            </w:pPr>
          </w:p>
        </w:tc>
      </w:tr>
    </w:tbl>
    <w:p>
      <w:pPr>
        <w:spacing w:line="360" w:lineRule="auto"/>
        <w:ind w:firstLine="480" w:firstLineChars="200"/>
        <w:rPr>
          <w:rFonts w:hint="eastAsia" w:ascii="宋体" w:hAnsi="宋体" w:cs="宋体"/>
          <w:sz w:val="24"/>
        </w:rPr>
      </w:pPr>
    </w:p>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sz w:val="24"/>
        </w:rPr>
        <w:t>4.货物数量</w:t>
      </w:r>
      <w:r>
        <w:rPr>
          <w:rFonts w:hint="eastAsia" w:ascii="宋体" w:hAnsi="宋体" w:cs="宋体"/>
          <w:sz w:val="24"/>
          <w:u w:val="single"/>
        </w:rPr>
        <w:t>：</w:t>
      </w:r>
      <w:r>
        <w:rPr>
          <w:rFonts w:hint="eastAsia" w:ascii="宋体" w:hAnsi="宋体" w:cs="宋体"/>
          <w:sz w:val="24"/>
          <w:highlight w:val="none"/>
          <w:u w:val="single"/>
          <w:lang w:val="en-US" w:eastAsia="zh-CN"/>
        </w:rPr>
        <w:t>按合同上述约定数量供货。</w:t>
      </w:r>
    </w:p>
    <w:p>
      <w:pPr>
        <w:pStyle w:val="25"/>
        <w:spacing w:before="0" w:beforeAutospacing="0" w:after="0" w:afterAutospacing="0" w:line="360" w:lineRule="auto"/>
        <w:ind w:firstLine="480"/>
        <w:rPr>
          <w:b/>
        </w:rPr>
      </w:pPr>
      <w:bookmarkStart w:id="390" w:name="_Toc1814"/>
      <w:bookmarkStart w:id="391" w:name="_Toc22618"/>
      <w:bookmarkStart w:id="392" w:name="_Toc10340"/>
      <w:r>
        <w:rPr>
          <w:rFonts w:hint="eastAsia"/>
          <w:b/>
        </w:rPr>
        <w:t>三、合同</w:t>
      </w:r>
      <w:r>
        <w:rPr>
          <w:rFonts w:hint="eastAsia"/>
          <w:b/>
          <w:lang w:val="en-US" w:eastAsia="zh-CN"/>
        </w:rPr>
        <w:t>供货</w:t>
      </w:r>
      <w:r>
        <w:rPr>
          <w:rFonts w:hint="eastAsia"/>
          <w:b/>
        </w:rPr>
        <w:t>期限、货物交付期限、地点和联系方式、交付方式</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rPr>
        <w:t>1.合同</w:t>
      </w:r>
      <w:r>
        <w:rPr>
          <w:rFonts w:hint="eastAsia" w:ascii="宋体" w:hAnsi="宋体" w:cs="宋体"/>
          <w:sz w:val="24"/>
          <w:lang w:val="en-US" w:eastAsia="zh-CN"/>
        </w:rPr>
        <w:t>供货</w:t>
      </w:r>
      <w:r>
        <w:rPr>
          <w:rFonts w:hint="eastAsia" w:ascii="宋体" w:hAnsi="宋体" w:cs="宋体"/>
          <w:sz w:val="24"/>
        </w:rPr>
        <w:t>期限：</w:t>
      </w:r>
      <w:r>
        <w:rPr>
          <w:rFonts w:hint="eastAsia" w:ascii="宋体" w:hAnsi="宋体" w:cs="宋体"/>
          <w:sz w:val="24"/>
          <w:u w:val="single"/>
        </w:rPr>
        <w:t xml:space="preserve"> 自合同签订后</w:t>
      </w:r>
      <w:r>
        <w:rPr>
          <w:rFonts w:hint="eastAsia" w:ascii="宋体" w:hAnsi="宋体" w:cs="宋体"/>
          <w:sz w:val="24"/>
          <w:highlight w:val="none"/>
          <w:u w:val="single"/>
          <w:lang w:val="en-US" w:eastAsia="zh-CN"/>
        </w:rPr>
        <w:t>一次性供货结束自动终止；</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w:t>
      </w:r>
      <w:r>
        <w:rPr>
          <w:rFonts w:hint="eastAsia" w:ascii="宋体" w:hAnsi="宋体" w:cs="宋体"/>
          <w:sz w:val="24"/>
          <w:u w:val="none"/>
          <w:lang w:eastAsia="zh-CN"/>
        </w:rPr>
        <w:t>，</w:t>
      </w:r>
      <w:r>
        <w:rPr>
          <w:rFonts w:hint="eastAsia" w:ascii="宋体" w:hAnsi="宋体" w:cs="宋体"/>
          <w:sz w:val="24"/>
          <w:u w:val="none"/>
          <w:lang w:val="en-US" w:eastAsia="zh-CN"/>
        </w:rPr>
        <w:t>收到甲方订单后60天内完成供货</w:t>
      </w:r>
      <w:r>
        <w:rPr>
          <w:rFonts w:hint="eastAsia" w:ascii="宋体" w:hAnsi="宋体" w:cs="宋体"/>
          <w:sz w:val="24"/>
          <w:u w:val="non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5"/>
        <w:spacing w:before="0" w:beforeAutospacing="0" w:after="0" w:afterAutospacing="0" w:line="360" w:lineRule="auto"/>
        <w:ind w:firstLine="480"/>
        <w:rPr>
          <w:b/>
        </w:rPr>
      </w:pPr>
      <w:r>
        <w:rPr>
          <w:rFonts w:hint="eastAsia"/>
          <w:b/>
        </w:rPr>
        <w:t>四、技术和质量要求</w:t>
      </w:r>
    </w:p>
    <w:p>
      <w:pPr>
        <w:pStyle w:val="8"/>
        <w:ind w:firstLine="480" w:firstLineChars="200"/>
        <w:rPr>
          <w:rFonts w:hint="eastAsia" w:ascii="宋体"/>
          <w:color w:val="auto"/>
          <w:highlight w:val="none"/>
          <w:lang w:val="en-US" w:eastAsia="zh-CN"/>
        </w:rPr>
      </w:pPr>
      <w:bookmarkStart w:id="393" w:name="_Toc14563"/>
      <w:bookmarkStart w:id="394" w:name="_Toc6596"/>
      <w:bookmarkStart w:id="395" w:name="_Toc1125"/>
      <w:r>
        <w:rPr>
          <w:rFonts w:hint="eastAsia" w:ascii="宋体"/>
          <w:color w:val="auto"/>
          <w:highlight w:val="none"/>
          <w:lang w:val="en-US" w:eastAsia="zh-CN"/>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 xml:space="preserve">有国家、地方、行业标准、规范（含强制适用标准、规范和推荐适用标准、规范）的，按相应标准、规范执行（不同标准、规范之间要求不一的，按要求较高者执行）。 </w:t>
      </w:r>
    </w:p>
    <w:p>
      <w:pPr>
        <w:pStyle w:val="8"/>
        <w:numPr>
          <w:ilvl w:val="0"/>
          <w:numId w:val="0"/>
        </w:numPr>
        <w:ind w:firstLine="480" w:firstLineChars="200"/>
        <w:rPr>
          <w:rFonts w:hint="eastAsia" w:ascii="宋体"/>
          <w:color w:val="auto"/>
          <w:highlight w:val="none"/>
          <w:u w:val="single"/>
          <w:lang w:val="en-US" w:eastAsia="zh-CN"/>
        </w:rPr>
      </w:pPr>
      <w:r>
        <w:rPr>
          <w:rFonts w:hint="eastAsia" w:ascii="宋体"/>
          <w:color w:val="auto"/>
          <w:highlight w:val="none"/>
          <w:lang w:val="en-US" w:eastAsia="zh-CN"/>
        </w:rPr>
        <w:t>2.乙方所供必须为合格正品，不得为假冒伪劣</w:t>
      </w:r>
      <w:r>
        <w:rPr>
          <w:rFonts w:hint="eastAsia"/>
          <w:color w:val="auto"/>
          <w:highlight w:val="none"/>
          <w:lang w:val="en-US" w:eastAsia="zh-CN"/>
        </w:rPr>
        <w:t>和质保期之外的</w:t>
      </w:r>
      <w:r>
        <w:rPr>
          <w:rFonts w:hint="eastAsia" w:ascii="宋体"/>
          <w:color w:val="auto"/>
          <w:highlight w:val="none"/>
          <w:lang w:val="en-US" w:eastAsia="zh-CN"/>
        </w:rPr>
        <w:t>产品。</w:t>
      </w:r>
      <w:r>
        <w:rPr>
          <w:rFonts w:hint="eastAsia"/>
          <w:color w:val="auto"/>
          <w:highlight w:val="none"/>
          <w:u w:val="single"/>
          <w:lang w:val="en-US" w:eastAsia="zh-CN"/>
        </w:rPr>
        <w:t>到货时，厂家质保有效期应不少于12个月</w:t>
      </w:r>
      <w:r>
        <w:rPr>
          <w:rFonts w:hint="eastAsia" w:ascii="宋体"/>
          <w:color w:val="auto"/>
          <w:highlight w:val="none"/>
          <w:u w:val="single"/>
          <w:lang w:val="en-US" w:eastAsia="zh-CN"/>
        </w:rPr>
        <w:t>。</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8"/>
        <w:ind w:firstLine="480" w:firstLineChars="200"/>
        <w:rPr>
          <w:rFonts w:hint="default"/>
          <w:u w:val="none"/>
          <w:lang w:val="en-US" w:eastAsia="zh-CN"/>
        </w:rPr>
      </w:pPr>
      <w:r>
        <w:rPr>
          <w:rFonts w:hint="eastAsia"/>
          <w:u w:val="none"/>
          <w:lang w:val="en-US"/>
        </w:rPr>
        <w:t>1.</w:t>
      </w:r>
      <w:r>
        <w:rPr>
          <w:rFonts w:hint="eastAsia"/>
          <w:u w:val="none"/>
          <w:lang w:val="en-US" w:eastAsia="zh-CN"/>
        </w:rPr>
        <w:t xml:space="preserve">送货批次： </w:t>
      </w:r>
      <w:r>
        <w:rPr>
          <w:rFonts w:hint="eastAsia" w:ascii="宋体" w:hAnsi="宋体" w:cs="宋体"/>
          <w:sz w:val="24"/>
          <w:u w:val="none"/>
        </w:rPr>
        <w:t>按采购订单要求执行</w:t>
      </w:r>
      <w:r>
        <w:rPr>
          <w:rFonts w:hint="eastAsia" w:hAnsi="宋体" w:cs="宋体"/>
          <w:sz w:val="24"/>
          <w:u w:val="none"/>
          <w:lang w:eastAsia="zh-CN"/>
        </w:rPr>
        <w:t>。</w:t>
      </w:r>
      <w:r>
        <w:rPr>
          <w:rFonts w:hint="eastAsia"/>
          <w:u w:val="none"/>
          <w:lang w:val="en-US" w:eastAsia="zh-CN"/>
        </w:rPr>
        <w:t xml:space="preserve"> </w:t>
      </w:r>
    </w:p>
    <w:p>
      <w:pPr>
        <w:pStyle w:val="8"/>
        <w:ind w:firstLine="480" w:firstLineChars="200"/>
        <w:rPr>
          <w:highlight w:val="none"/>
          <w:u w:val="single"/>
          <w:lang w:val="en-US"/>
        </w:rPr>
      </w:pPr>
      <w:r>
        <w:rPr>
          <w:rFonts w:hint="eastAsia"/>
          <w:u w:val="none"/>
          <w:lang w:val="en-US" w:eastAsia="zh-CN"/>
        </w:rPr>
        <w:t xml:space="preserve">2.装卸货要求： </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8"/>
        <w:ind w:firstLine="480" w:firstLineChars="200"/>
        <w:rPr>
          <w:lang w:val="en-US"/>
        </w:rPr>
      </w:pPr>
      <w:r>
        <w:rPr>
          <w:rFonts w:hint="eastAsia"/>
          <w:highlight w:val="none"/>
          <w:lang w:val="en-US" w:eastAsia="zh-CN"/>
        </w:rPr>
        <w:t>3</w:t>
      </w:r>
      <w:r>
        <w:rPr>
          <w:rFonts w:hint="eastAsia"/>
          <w:highlight w:val="none"/>
          <w:lang w:val="en-US"/>
        </w:rPr>
        <w:t>.乙方必须满足甲方售后服务要求。</w:t>
      </w:r>
      <w:r>
        <w:rPr>
          <w:rFonts w:hint="eastAsia"/>
          <w:highlight w:val="none"/>
          <w:lang w:val="en-US" w:eastAsia="zh-CN"/>
        </w:rPr>
        <w:t>在货物验收合格入库后，乙方依然承担质量责任，</w:t>
      </w:r>
      <w:r>
        <w:rPr>
          <w:rFonts w:hint="eastAsia"/>
          <w:highlight w:val="none"/>
          <w:lang w:val="en-US"/>
        </w:rPr>
        <w:t>如使用过程发生问题，乙方须在接到甲方通知后必须</w:t>
      </w:r>
      <w:r>
        <w:rPr>
          <w:rFonts w:hint="eastAsia"/>
          <w:highlight w:val="none"/>
          <w:lang w:val="en-US" w:eastAsia="zh-CN"/>
        </w:rPr>
        <w:t>24</w:t>
      </w:r>
      <w:r>
        <w:rPr>
          <w:rFonts w:hint="eastAsia"/>
          <w:highlight w:val="none"/>
          <w:lang w:val="en-US"/>
        </w:rPr>
        <w:t>小时内赶到现场进行处理，</w:t>
      </w:r>
      <w:r>
        <w:rPr>
          <w:rFonts w:hint="eastAsia"/>
          <w:highlight w:val="none"/>
          <w:lang w:val="en-US" w:eastAsia="zh-CN"/>
        </w:rPr>
        <w:t>8</w:t>
      </w:r>
      <w:r>
        <w:rPr>
          <w:rFonts w:hint="eastAsia"/>
          <w:highlight w:val="none"/>
          <w:lang w:val="en-US"/>
        </w:rPr>
        <w:t>小时内做出书面答复并提供解决方案。若需要派遣技术人员，则应在接到甲方通知后,24小时</w:t>
      </w:r>
      <w:r>
        <w:rPr>
          <w:rFonts w:hint="eastAsia"/>
          <w:lang w:val="en-US"/>
        </w:rPr>
        <w:t>内派人员到达现场进行免费指导解决问题。</w:t>
      </w:r>
    </w:p>
    <w:p>
      <w:pPr>
        <w:pStyle w:val="8"/>
        <w:ind w:firstLine="480" w:firstLineChars="200"/>
        <w:rPr>
          <w:lang w:val="en-US"/>
        </w:rPr>
      </w:pPr>
      <w:r>
        <w:rPr>
          <w:rFonts w:hint="eastAsia"/>
          <w:lang w:val="en-US" w:eastAsia="zh-CN"/>
        </w:rPr>
        <w:t>4</w:t>
      </w:r>
      <w:r>
        <w:rPr>
          <w:rFonts w:hint="eastAsia"/>
          <w:lang w:val="en-US"/>
        </w:rPr>
        <w:t>.甲方不再对任何售后服务进行付费。乙方的派遣人员产生的一切费用由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对品种多、规格多、数量多的货物，供应商送货前应先分类，独立包装或者捆扎，并做好标记卡，物资外包装上须标明物资名称规格型号等信息（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eastAsia="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报告（制造厂家或者第三方机构）、质量承诺（格式自拟）等证明材料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。以下情况</w:t>
      </w:r>
      <w:r>
        <w:rPr>
          <w:rFonts w:hint="eastAsia" w:ascii="宋体" w:hAnsi="宋体" w:cs="宋体"/>
          <w:sz w:val="24"/>
        </w:rPr>
        <w:t>在甲方同意的前提下，</w:t>
      </w:r>
      <w:r>
        <w:rPr>
          <w:rFonts w:hint="eastAsia" w:ascii="宋体" w:hAnsi="宋体" w:eastAsia="宋体" w:cs="宋体"/>
          <w:sz w:val="24"/>
        </w:rPr>
        <w:t>可采用质量承诺的方式：</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eastAsia="宋体" w:cs="宋体"/>
          <w:sz w:val="24"/>
        </w:rPr>
        <w:t>低值易耗或者非标件等</w:t>
      </w:r>
      <w:r>
        <w:rPr>
          <w:rFonts w:hint="eastAsia" w:ascii="宋体" w:hAnsi="宋体" w:cs="宋体"/>
          <w:sz w:val="24"/>
        </w:rPr>
        <w:t>货物</w:t>
      </w:r>
      <w:r>
        <w:rPr>
          <w:rFonts w:hint="eastAsia" w:ascii="宋体" w:hAnsi="宋体" w:eastAsia="宋体" w:cs="宋体"/>
          <w:sz w:val="24"/>
        </w:rPr>
        <w:t>不能提供合格证或者检测报告的</w:t>
      </w:r>
      <w:r>
        <w:rPr>
          <w:rFonts w:hint="eastAsia" w:ascii="宋体" w:hAnsi="宋体" w:cs="宋体"/>
          <w:sz w:val="24"/>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（2）非关键部位的货物，品牌制造商或者集成商采用外购形式的。</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9"/>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视为乙方同意验收结果。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合法资质第三方机构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检验和验收标准、程序等具体内容以及前述验收书的效力如下：有合法资质第三方机构验收单或者验收报告效力</w:t>
      </w:r>
      <w:r>
        <w:rPr>
          <w:rFonts w:hint="eastAsia" w:ascii="宋体" w:hAnsi="宋体" w:cs="宋体"/>
          <w:sz w:val="24"/>
          <w:lang w:val="en-US" w:eastAsia="zh-CN"/>
        </w:rPr>
        <w:t>＞</w:t>
      </w:r>
      <w:r>
        <w:rPr>
          <w:rFonts w:hint="eastAsia" w:ascii="宋体" w:hAnsi="宋体" w:cs="宋体"/>
          <w:sz w:val="24"/>
        </w:rPr>
        <w:t>甲方的验收单或者验收报告</w:t>
      </w:r>
      <w:r>
        <w:rPr>
          <w:rFonts w:hint="eastAsia" w:ascii="宋体" w:hAnsi="宋体" w:cs="宋体"/>
          <w:sz w:val="24"/>
          <w:lang w:val="en-US" w:eastAsia="zh-CN"/>
        </w:rPr>
        <w:t>＞</w:t>
      </w:r>
      <w:r>
        <w:rPr>
          <w:rFonts w:hint="eastAsia" w:ascii="宋体" w:hAnsi="宋体" w:cs="宋体"/>
          <w:sz w:val="24"/>
        </w:rPr>
        <w:t>合格证或出厂检</w:t>
      </w:r>
      <w:r>
        <w:rPr>
          <w:rFonts w:hint="eastAsia" w:ascii="宋体" w:hAnsi="宋体" w:cs="宋体"/>
          <w:sz w:val="24"/>
          <w:lang w:val="en-US" w:eastAsia="zh-CN"/>
        </w:rPr>
        <w:t>验</w:t>
      </w:r>
      <w:r>
        <w:rPr>
          <w:rFonts w:hint="eastAsia" w:ascii="宋体" w:hAnsi="宋体" w:cs="宋体"/>
          <w:sz w:val="24"/>
        </w:rPr>
        <w:t xml:space="preserve">报告。 </w:t>
      </w:r>
    </w:p>
    <w:p>
      <w:pPr>
        <w:tabs>
          <w:tab w:val="left" w:pos="360"/>
          <w:tab w:val="left" w:pos="540"/>
          <w:tab w:val="left" w:pos="1080"/>
        </w:tabs>
        <w:spacing w:line="360" w:lineRule="auto"/>
        <w:ind w:firstLine="480" w:firstLineChars="200"/>
        <w:rPr>
          <w:rFonts w:hint="eastAsia" w:hAnsi="宋体" w:eastAsia="宋体"/>
          <w:b/>
          <w:highlight w:val="yellow"/>
          <w:lang w:val="en-US"/>
        </w:rPr>
      </w:pPr>
      <w:r>
        <w:rPr>
          <w:rFonts w:hint="eastAsia" w:ascii="宋体" w:hAnsi="宋体" w:cs="宋体"/>
          <w:sz w:val="24"/>
          <w:lang w:val="en-US" w:eastAsia="zh-CN"/>
        </w:rPr>
        <w:t>8.</w:t>
      </w:r>
      <w:r>
        <w:rPr>
          <w:rFonts w:hint="eastAsia" w:ascii="宋体" w:hAnsi="宋体" w:cs="宋体" w:eastAsiaTheme="minorEastAsia"/>
          <w:sz w:val="24"/>
          <w:u w:val="single"/>
          <w:lang w:val="en-US"/>
        </w:rPr>
        <w:t>有生产厂家有防伪标识的，</w:t>
      </w:r>
      <w:r>
        <w:rPr>
          <w:rFonts w:hint="eastAsia" w:ascii="宋体" w:hAnsi="宋体" w:cs="宋体"/>
          <w:sz w:val="24"/>
          <w:u w:val="single"/>
          <w:lang w:val="en-US" w:eastAsia="zh-CN"/>
        </w:rPr>
        <w:t>双方</w:t>
      </w:r>
      <w:r>
        <w:rPr>
          <w:rFonts w:hint="eastAsia" w:ascii="宋体" w:hAnsi="宋体" w:cs="宋体" w:eastAsiaTheme="minorEastAsia"/>
          <w:sz w:val="24"/>
          <w:u w:val="single"/>
          <w:lang w:val="en-US"/>
        </w:rPr>
        <w:t>查询防伪标识；若防伪标识无法查询或者不能证明为正品的，乙方无条件更换，同时按</w:t>
      </w:r>
      <w:r>
        <w:rPr>
          <w:rFonts w:hint="eastAsia" w:ascii="宋体" w:hAnsi="宋体" w:cs="宋体" w:eastAsiaTheme="minorEastAsia"/>
          <w:sz w:val="24"/>
          <w:u w:val="single"/>
          <w:lang w:val="en-US" w:eastAsia="zh-CN"/>
        </w:rPr>
        <w:t>约定承担</w:t>
      </w:r>
      <w:r>
        <w:rPr>
          <w:rFonts w:hint="eastAsia" w:ascii="宋体" w:hAnsi="宋体" w:cs="宋体" w:eastAsiaTheme="minorEastAsia"/>
          <w:sz w:val="24"/>
          <w:u w:val="single"/>
          <w:lang w:val="en-US"/>
        </w:rPr>
        <w:t>延迟交货的违约责任</w:t>
      </w:r>
      <w:r>
        <w:rPr>
          <w:rFonts w:hint="eastAsia" w:ascii="宋体" w:hAnsi="宋体" w:cs="宋体"/>
          <w:sz w:val="24"/>
          <w:highlight w:val="none"/>
          <w:u w:val="single"/>
          <w:lang w:val="en-US" w:eastAsia="zh-CN"/>
        </w:rPr>
        <w:t>（本条根据实际情况选择）</w:t>
      </w:r>
      <w:r>
        <w:rPr>
          <w:rFonts w:hint="eastAsia" w:ascii="宋体" w:hAnsi="宋体" w:cs="宋体" w:eastAsiaTheme="minorEastAsia"/>
          <w:sz w:val="24"/>
          <w:highlight w:val="none"/>
          <w:lang w:val="en-US"/>
        </w:rPr>
        <w:t xml:space="preserve">。 </w:t>
      </w:r>
    </w:p>
    <w:p>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8"/>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8"/>
        <w:ind w:firstLine="482" w:firstLineChars="200"/>
        <w:rPr>
          <w:rFonts w:eastAsia="宋体"/>
          <w:b/>
        </w:rPr>
      </w:pPr>
      <w:r>
        <w:rPr>
          <w:rFonts w:hint="eastAsia" w:hAnsi="宋体"/>
          <w:b/>
          <w:lang w:val="en-US"/>
        </w:rPr>
        <w:t>八、</w:t>
      </w:r>
      <w:r>
        <w:rPr>
          <w:rFonts w:hint="eastAsia"/>
          <w:b/>
        </w:rPr>
        <w:t>履约保证金</w:t>
      </w:r>
    </w:p>
    <w:p>
      <w:pPr>
        <w:pStyle w:val="25"/>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kern w:val="0"/>
          <w:sz w:val="24"/>
          <w:u w:val="none"/>
          <w:lang w:val="en-US" w:eastAsia="zh-CN"/>
        </w:rPr>
        <w:t>5.</w:t>
      </w:r>
      <w:r>
        <w:rPr>
          <w:rFonts w:hint="eastAsia" w:ascii="宋体" w:hAnsi="宋体" w:cs="宋体"/>
          <w:kern w:val="0"/>
          <w:sz w:val="24"/>
          <w:u w:val="none"/>
        </w:rPr>
        <w:t>甲方在</w:t>
      </w:r>
      <w:r>
        <w:rPr>
          <w:rFonts w:hint="eastAsia" w:ascii="宋体" w:hAnsi="宋体" w:cs="宋体"/>
          <w:kern w:val="0"/>
          <w:sz w:val="24"/>
          <w:u w:val="none"/>
          <w:lang w:val="en-US" w:eastAsia="zh-CN"/>
        </w:rPr>
        <w:t>本合同</w:t>
      </w:r>
      <w:r>
        <w:rPr>
          <w:rFonts w:hint="eastAsia" w:ascii="宋体" w:hAnsi="宋体" w:cs="宋体"/>
          <w:kern w:val="0"/>
          <w:sz w:val="24"/>
          <w:highlight w:val="none"/>
          <w:u w:val="single"/>
          <w:lang w:val="en-US" w:eastAsia="zh-CN"/>
        </w:rPr>
        <w:t>最</w:t>
      </w:r>
      <w:r>
        <w:rPr>
          <w:rFonts w:hint="eastAsia" w:ascii="宋体" w:hAnsi="宋体" w:cs="宋体"/>
          <w:b/>
          <w:bCs/>
          <w:kern w:val="0"/>
          <w:sz w:val="24"/>
          <w:highlight w:val="none"/>
          <w:u w:val="single"/>
          <w:lang w:val="en-US" w:eastAsia="zh-CN"/>
        </w:rPr>
        <w:t>后一批次货物质保期结束</w:t>
      </w:r>
      <w:r>
        <w:rPr>
          <w:rFonts w:hint="eastAsia" w:ascii="宋体" w:hAnsi="宋体" w:cs="宋体"/>
          <w:kern w:val="0"/>
          <w:sz w:val="24"/>
          <w:highlight w:val="none"/>
          <w:u w:val="none"/>
          <w:lang w:val="en-US" w:eastAsia="zh-CN"/>
        </w:rPr>
        <w:t>并收到履约保证金退还申请书原件后</w:t>
      </w:r>
      <w:r>
        <w:rPr>
          <w:rFonts w:hint="eastAsia" w:ascii="宋体" w:hAnsi="宋体" w:cs="宋体"/>
          <w:kern w:val="0"/>
          <w:sz w:val="24"/>
          <w:highlight w:val="none"/>
          <w:u w:val="none"/>
        </w:rPr>
        <w:t xml:space="preserve"> 30个工作</w:t>
      </w:r>
      <w:r>
        <w:rPr>
          <w:rFonts w:hint="eastAsia" w:ascii="宋体" w:hAnsi="宋体" w:cs="宋体"/>
          <w:kern w:val="0"/>
          <w:sz w:val="24"/>
          <w:u w:val="none"/>
        </w:rPr>
        <w:t>日内将履约保证金</w:t>
      </w:r>
      <w:r>
        <w:rPr>
          <w:rFonts w:hint="eastAsia" w:ascii="宋体" w:hAnsi="宋体" w:cs="宋体"/>
          <w:kern w:val="0"/>
          <w:sz w:val="24"/>
          <w:u w:val="none"/>
          <w:lang w:val="en-US" w:eastAsia="zh-CN"/>
        </w:rPr>
        <w:t>余额</w:t>
      </w:r>
      <w:r>
        <w:rPr>
          <w:rFonts w:hint="eastAsia" w:ascii="宋体" w:hAnsi="宋体" w:cs="宋体"/>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5"/>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5"/>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5"/>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5"/>
        <w:spacing w:before="0" w:beforeAutospacing="0" w:after="0" w:afterAutospacing="0" w:line="360" w:lineRule="auto"/>
        <w:ind w:firstLine="480"/>
        <w:rPr>
          <w:b/>
          <w:bCs/>
        </w:rPr>
      </w:pPr>
      <w:r>
        <w:rPr>
          <w:rFonts w:hint="eastAsia"/>
          <w:b/>
          <w:bCs/>
        </w:rPr>
        <w:t>十、资金支付</w:t>
      </w:r>
    </w:p>
    <w:p>
      <w:pPr>
        <w:pStyle w:val="25"/>
        <w:spacing w:before="0" w:beforeAutospacing="0" w:after="0" w:afterAutospacing="0" w:line="360" w:lineRule="auto"/>
        <w:ind w:firstLine="480"/>
      </w:pPr>
      <w:bookmarkStart w:id="396" w:name="_Toc19304"/>
      <w:bookmarkStart w:id="397" w:name="_Toc2846"/>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pPr>
        <w:pStyle w:val="25"/>
        <w:spacing w:before="0" w:beforeAutospacing="0" w:after="0" w:afterAutospacing="0" w:line="360" w:lineRule="auto"/>
        <w:ind w:firstLine="480"/>
      </w:pPr>
      <w:r>
        <w:rPr>
          <w:rFonts w:hint="eastAsia"/>
        </w:rPr>
        <w:t>2.本合同</w:t>
      </w:r>
      <w:r>
        <w:rPr>
          <w:rFonts w:hint="eastAsia"/>
          <w:lang w:val="en-US" w:eastAsia="zh-CN"/>
        </w:rPr>
        <w:t>质保期限至验收合格后</w:t>
      </w:r>
      <w:r>
        <w:rPr>
          <w:rFonts w:hint="eastAsia"/>
          <w:u w:val="single"/>
          <w:lang w:val="en-US" w:eastAsia="zh-CN"/>
        </w:rPr>
        <w:t xml:space="preserve"> 12个月 </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pPr>
        <w:pStyle w:val="25"/>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pPr>
        <w:pStyle w:val="25"/>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pPr>
        <w:pStyle w:val="25"/>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条款规定：</w:t>
      </w:r>
    </w:p>
    <w:bookmarkEnd w:id="396"/>
    <w:bookmarkEnd w:id="397"/>
    <w:bookmarkEnd w:id="398"/>
    <w:p>
      <w:pPr>
        <w:pStyle w:val="25"/>
        <w:spacing w:before="0" w:beforeAutospacing="0" w:after="0" w:afterAutospacing="0" w:line="360" w:lineRule="auto"/>
        <w:ind w:firstLine="480"/>
        <w:rPr>
          <w:u w:val="single"/>
        </w:rPr>
      </w:pPr>
      <w:bookmarkStart w:id="399" w:name="_Toc19554"/>
      <w:bookmarkStart w:id="400" w:name="_Toc27250"/>
      <w:bookmarkStart w:id="401" w:name="_Toc21423"/>
      <w:r>
        <w:rPr>
          <w:rFonts w:hint="eastAsia"/>
          <w:u w:val="single"/>
        </w:rPr>
        <w:t>（1） 按月支付，甲方根据乙方上月供货量的检验、验收结果进行结算和支付；经检验、验收合格的，甲方收到乙方提供的增值税专用发票后，甲方在本合同约定时间内完成支付</w:t>
      </w:r>
      <w:r>
        <w:rPr>
          <w:rFonts w:hint="eastAsia"/>
          <w:u w:val="single"/>
          <w:lang w:eastAsia="zh-CN"/>
        </w:rPr>
        <w:t>（</w:t>
      </w:r>
      <w:r>
        <w:rPr>
          <w:rFonts w:hint="eastAsia"/>
          <w:u w:val="single"/>
          <w:lang w:val="en-US" w:eastAsia="zh-CN"/>
        </w:rPr>
        <w:t>但扣留的质保金除外）</w:t>
      </w:r>
      <w:r>
        <w:rPr>
          <w:rFonts w:hint="eastAsia"/>
          <w:u w:val="single"/>
        </w:rPr>
        <w:t>；经检验、验收不合格的，按本合同约定处理；</w:t>
      </w:r>
    </w:p>
    <w:p>
      <w:pPr>
        <w:pStyle w:val="25"/>
        <w:spacing w:before="0" w:beforeAutospacing="0" w:after="0" w:afterAutospacing="0" w:line="360" w:lineRule="auto"/>
        <w:ind w:firstLine="480"/>
        <w:rPr>
          <w:u w:val="single"/>
        </w:rPr>
      </w:pPr>
      <w:r>
        <w:rPr>
          <w:rFonts w:hint="eastAsia"/>
          <w:u w:val="single"/>
        </w:rPr>
        <w:t>（2）按季度支付，甲方根据乙方上季度供货量的检验、验收结果进行结算和支付；经检验、验收合格的，甲方收到乙方提供的增值税专用发票后，甲方在本合同约定时间内完成支付</w:t>
      </w:r>
      <w:r>
        <w:rPr>
          <w:rFonts w:hint="eastAsia"/>
          <w:u w:val="single"/>
          <w:lang w:eastAsia="zh-CN"/>
        </w:rPr>
        <w:t>（</w:t>
      </w:r>
      <w:r>
        <w:rPr>
          <w:rFonts w:hint="eastAsia"/>
          <w:u w:val="single"/>
          <w:lang w:val="en-US" w:eastAsia="zh-CN"/>
        </w:rPr>
        <w:t>但扣留的质保金除外）</w:t>
      </w:r>
      <w:r>
        <w:rPr>
          <w:rFonts w:hint="eastAsia"/>
          <w:u w:val="single"/>
        </w:rPr>
        <w:t>；经检验、验收不合格的，按本合同约定处理 ；</w:t>
      </w:r>
    </w:p>
    <w:p>
      <w:pPr>
        <w:pStyle w:val="25"/>
        <w:spacing w:before="0" w:beforeAutospacing="0" w:after="0" w:afterAutospacing="0" w:line="360" w:lineRule="auto"/>
        <w:ind w:firstLine="480"/>
        <w:rPr>
          <w:rFonts w:hint="eastAsia"/>
          <w:u w:val="single"/>
        </w:rPr>
      </w:pPr>
      <w:r>
        <w:rPr>
          <w:rFonts w:hint="eastAsia"/>
          <w:u w:val="single"/>
        </w:rPr>
        <w:t>（3）一次性付款，经甲方验收合格后，甲方收到乙方提供的增值税专用发票后，甲方在本合同约定时间内完成支付全部货款</w:t>
      </w:r>
      <w:r>
        <w:rPr>
          <w:rFonts w:hint="eastAsia"/>
          <w:u w:val="single"/>
          <w:lang w:eastAsia="zh-CN"/>
        </w:rPr>
        <w:t>（</w:t>
      </w:r>
      <w:r>
        <w:rPr>
          <w:rFonts w:hint="eastAsia"/>
          <w:u w:val="single"/>
          <w:lang w:val="en-US" w:eastAsia="zh-CN"/>
        </w:rPr>
        <w:t>但扣留的质保金除外）</w:t>
      </w:r>
      <w:r>
        <w:rPr>
          <w:rFonts w:hint="eastAsia"/>
          <w:u w:val="single"/>
        </w:rPr>
        <w:t xml:space="preserve">。  </w:t>
      </w:r>
    </w:p>
    <w:p>
      <w:pPr>
        <w:pStyle w:val="25"/>
        <w:spacing w:before="0" w:beforeAutospacing="0" w:after="0" w:afterAutospacing="0" w:line="360" w:lineRule="auto"/>
        <w:ind w:firstLine="480"/>
        <w:rPr>
          <w:rFonts w:hint="eastAsia"/>
        </w:rPr>
      </w:pPr>
      <w:r>
        <w:rPr>
          <w:rFonts w:hint="eastAsia"/>
          <w:u w:val="single"/>
        </w:rPr>
        <w:t xml:space="preserve">（4）其他付款方式：             </w:t>
      </w:r>
      <w:r>
        <w:rPr>
          <w:rFonts w:hint="eastAsia"/>
          <w:u w:val="single"/>
          <w:lang w:eastAsia="zh-CN"/>
        </w:rPr>
        <w:t>。</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甲方已经使用</w:t>
      </w:r>
      <w:r>
        <w:rPr>
          <w:rFonts w:hint="eastAsia" w:ascii="宋体" w:hAnsi="宋体" w:cs="宋体"/>
          <w:sz w:val="24"/>
          <w:lang w:val="en-US" w:eastAsia="zh-CN"/>
        </w:rPr>
        <w:t>但主要参数验收不合格</w:t>
      </w:r>
      <w:r>
        <w:rPr>
          <w:rFonts w:hint="eastAsia" w:ascii="宋体" w:hAnsi="宋体" w:cs="宋体"/>
          <w:sz w:val="24"/>
        </w:rPr>
        <w:t>的，</w:t>
      </w:r>
      <w:r>
        <w:rPr>
          <w:rFonts w:hint="eastAsia" w:ascii="宋体" w:hAnsi="宋体" w:cs="宋体"/>
          <w:sz w:val="24"/>
          <w:lang w:val="en-US" w:eastAsia="zh-CN"/>
        </w:rPr>
        <w:t>该批次货款的</w:t>
      </w:r>
      <w:r>
        <w:rPr>
          <w:rFonts w:hint="eastAsia" w:ascii="宋体" w:hAnsi="宋体" w:cs="宋体"/>
          <w:sz w:val="24"/>
          <w:u w:val="none"/>
          <w:lang w:val="en-US" w:eastAsia="zh-CN"/>
        </w:rPr>
        <w:t>70%</w:t>
      </w:r>
      <w:r>
        <w:rPr>
          <w:rFonts w:hint="eastAsia" w:ascii="宋体" w:hAnsi="宋体" w:cs="宋体"/>
          <w:sz w:val="24"/>
          <w:lang w:val="en-US" w:eastAsia="zh-CN"/>
        </w:rPr>
        <w:t>部分不予支付（如已支付的，甲方有权在履约保证金、应付乙方款项中扣除或另行向乙方追缴）；甲方已经使用但次要参数验收不合格的或本合同验收条款未设置主次参数区分的，该批次货款的30%部分不予支付（如已支付的，甲方有权在履约保证金、应付乙方款项中扣除或另行向乙方追缴）。同时，甲方有权</w:t>
      </w:r>
      <w:r>
        <w:rPr>
          <w:rFonts w:hint="eastAsia" w:ascii="宋体" w:hAnsi="宋体" w:cs="宋体"/>
          <w:sz w:val="24"/>
        </w:rPr>
        <w:t>向乙方追究由此对甲方生产运行造成的影响或损失。</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维修备件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乙方交付的货物三次以上不符合合同约定/验收不合格，或乙方未及时更换且经甲方催告后仍未更换的，甲方有权解除本合同，并要求乙方承担本合同总金额30%的违约金；</w:t>
      </w:r>
    </w:p>
    <w:p>
      <w:pPr>
        <w:spacing w:line="360" w:lineRule="auto"/>
        <w:ind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p>
    <w:p>
      <w:pPr>
        <w:spacing w:line="360" w:lineRule="auto"/>
        <w:ind w:right="-420" w:rightChars="-200" w:firstLine="480" w:firstLineChars="200"/>
        <w:rPr>
          <w:rFonts w:hint="eastAsia" w:ascii="宋体" w:hAnsi="宋体" w:cs="宋体" w:eastAsiaTheme="minorEastAsia"/>
          <w:sz w:val="24"/>
          <w:u w:val="single"/>
          <w:lang w:eastAsia="zh-CN"/>
        </w:rPr>
      </w:pPr>
      <w:r>
        <w:rPr>
          <w:rFonts w:hint="eastAsia" w:ascii="宋体" w:hAnsi="宋体" w:cs="宋体"/>
          <w:sz w:val="24"/>
          <w:u w:val="single"/>
        </w:rPr>
        <w:t>（3）甲方无故拒收货物，乙方有权要求甲方按照合同原价支付货款</w:t>
      </w:r>
      <w:r>
        <w:rPr>
          <w:rFonts w:hint="eastAsia" w:ascii="宋体" w:hAnsi="宋体" w:cs="宋体"/>
          <w:sz w:val="24"/>
          <w:u w:val="single"/>
          <w:lang w:eastAsia="zh-CN"/>
        </w:rPr>
        <w:t>；</w:t>
      </w:r>
    </w:p>
    <w:p>
      <w:pPr>
        <w:pStyle w:val="8"/>
        <w:spacing w:line="360" w:lineRule="auto"/>
        <w:ind w:right="-420" w:rightChars="-200" w:firstLine="480" w:firstLineChars="200"/>
        <w:rPr>
          <w:u w:val="single"/>
        </w:rPr>
      </w:pPr>
      <w:r>
        <w:rPr>
          <w:rFonts w:hint="eastAsia" w:ascii="宋体" w:hAnsi="宋体" w:cs="宋体"/>
          <w:sz w:val="24"/>
          <w:u w:val="single"/>
        </w:rPr>
        <w:t>（4）</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不足扣除的，乙方应当另行承担）。</w:t>
      </w:r>
    </w:p>
    <w:p>
      <w:pPr>
        <w:pStyle w:val="8"/>
        <w:ind w:firstLine="480" w:firstLineChars="200"/>
        <w:rPr>
          <w:rFonts w:hint="eastAsia" w:ascii="宋体" w:hAnsi="宋体" w:cs="宋体"/>
          <w:b/>
          <w:sz w:val="24"/>
        </w:rPr>
      </w:pPr>
      <w:bookmarkStart w:id="402" w:name="_Toc15583"/>
      <w:bookmarkStart w:id="403" w:name="_Toc16021"/>
      <w:bookmarkStart w:id="404" w:name="_Toc28375"/>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问题给机械设备造成故障或货物损坏，由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4"/>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、第三章安全协议（若有）、第四章廉洁协议为本合同不可分割的一部分，</w:t>
      </w:r>
      <w:r>
        <w:rPr>
          <w:rFonts w:ascii="宋体" w:hAnsi="宋体"/>
        </w:rPr>
        <w:t>均具有同等法律效力</w:t>
      </w:r>
      <w:r>
        <w:rPr>
          <w:rFonts w:hint="eastAsia" w:ascii="宋体" w:hAnsi="宋体"/>
        </w:rPr>
        <w:t>。</w:t>
      </w:r>
    </w:p>
    <w:p>
      <w:pPr>
        <w:pStyle w:val="24"/>
        <w:ind w:left="0" w:leftChars="0" w:firstLine="0" w:firstLineChars="0"/>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24"/>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Toc259093669"/>
      <w:bookmarkStart w:id="409" w:name="_Ref467379109"/>
      <w:bookmarkStart w:id="410" w:name="_Ref467379094"/>
      <w:bookmarkStart w:id="411" w:name="_Ref467379195"/>
      <w:bookmarkStart w:id="412" w:name="_Toc487900349"/>
      <w:bookmarkStart w:id="413" w:name="_Toc28763"/>
      <w:bookmarkStart w:id="414" w:name="_Ref467379101"/>
      <w:bookmarkStart w:id="415" w:name="_Toc16917"/>
      <w:bookmarkStart w:id="416" w:name="_Ref467379205"/>
      <w:bookmarkStart w:id="417" w:name="_Ref467378463"/>
      <w:bookmarkStart w:id="418" w:name="_Ref467378499"/>
      <w:bookmarkStart w:id="419" w:name="_Ref467379225"/>
      <w:bookmarkStart w:id="420" w:name="_Ref467379214"/>
      <w:bookmarkStart w:id="421" w:name="_Ref467378404"/>
      <w:bookmarkStart w:id="422" w:name="_Toc19614"/>
      <w:bookmarkStart w:id="423" w:name="_Toc279701240"/>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487900350"/>
      <w:bookmarkStart w:id="428" w:name="_Toc259093670"/>
      <w:bookmarkStart w:id="429" w:name="_Toc32504"/>
      <w:bookmarkStart w:id="430" w:name="_Toc279701241"/>
      <w:bookmarkStart w:id="431" w:name="_Toc27635"/>
      <w:bookmarkStart w:id="432" w:name="_Toc13336"/>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79701242"/>
      <w:bookmarkStart w:id="434" w:name="_Toc487900351"/>
      <w:bookmarkStart w:id="435" w:name="_Toc9829"/>
      <w:bookmarkStart w:id="436" w:name="_Toc259093671"/>
      <w:bookmarkStart w:id="437" w:name="_Toc31634"/>
      <w:bookmarkStart w:id="438" w:name="_Toc27853"/>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11932"/>
      <w:bookmarkStart w:id="440" w:name="_Toc29149"/>
      <w:bookmarkStart w:id="441" w:name="_Toc4194"/>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26182"/>
      <w:bookmarkStart w:id="443" w:name="_Toc19074"/>
      <w:bookmarkStart w:id="444" w:name="_Toc30272"/>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Ref467379793"/>
      <w:bookmarkStart w:id="447" w:name="_Toc487900357"/>
      <w:bookmarkStart w:id="448" w:name="_Toc279701247"/>
      <w:bookmarkStart w:id="449" w:name="_Toc259093676"/>
      <w:bookmarkStart w:id="450" w:name="_Ref46737980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Toc279701248"/>
      <w:bookmarkStart w:id="453" w:name="_Ref467379852"/>
      <w:bookmarkStart w:id="454" w:name="_Toc487900358"/>
      <w:bookmarkStart w:id="455" w:name="_Ref467379923"/>
      <w:bookmarkStart w:id="456" w:name="_Ref467379863"/>
      <w:bookmarkStart w:id="457" w:name="_Toc259093677"/>
      <w:bookmarkStart w:id="458" w:name="_Toc774"/>
      <w:bookmarkStart w:id="459" w:name="_Toc3225"/>
      <w:bookmarkStart w:id="460" w:name="_Toc16110"/>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487900362"/>
      <w:bookmarkStart w:id="464" w:name="_Toc259093681"/>
      <w:bookmarkStart w:id="465" w:name="_Toc27970125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eastAsia="宋体" w:cs="宋体"/>
          <w:b/>
          <w:sz w:val="24"/>
        </w:rPr>
      </w:pPr>
      <w:bookmarkStart w:id="467" w:name="_Toc7502"/>
      <w:bookmarkStart w:id="468" w:name="_Toc259093683"/>
      <w:bookmarkStart w:id="469" w:name="_Toc487900364"/>
      <w:bookmarkStart w:id="470" w:name="_Toc279701254"/>
      <w:bookmarkStart w:id="471" w:name="_Ref467378121"/>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79701259"/>
      <w:bookmarkStart w:id="473" w:name="_Toc487900369"/>
      <w:bookmarkStart w:id="474" w:name="_Toc259093688"/>
      <w:bookmarkStart w:id="475" w:name="_Toc22955"/>
      <w:bookmarkStart w:id="476" w:name="_Toc15237"/>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279701255"/>
      <w:bookmarkStart w:id="482" w:name="_Toc689"/>
      <w:bookmarkStart w:id="483" w:name="_Toc259093684"/>
      <w:bookmarkStart w:id="484" w:name="_Toc6969"/>
      <w:bookmarkStart w:id="485" w:name="_Toc30676"/>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487900368"/>
      <w:bookmarkStart w:id="488" w:name="_Toc16959"/>
      <w:bookmarkStart w:id="489" w:name="_Toc279701258"/>
      <w:bookmarkStart w:id="490" w:name="_Toc7102"/>
      <w:bookmarkStart w:id="491" w:name="_Toc8298"/>
      <w:bookmarkStart w:id="492" w:name="_Toc259093687"/>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6134"/>
      <w:bookmarkStart w:id="494" w:name="_Toc29333"/>
      <w:bookmarkStart w:id="495" w:name="_Toc15387"/>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79701261"/>
      <w:bookmarkStart w:id="497" w:name="_Toc259093690"/>
      <w:bookmarkStart w:id="498" w:name="_Toc487900371"/>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18401"/>
      <w:bookmarkStart w:id="503" w:name="_Toc27674"/>
      <w:bookmarkStart w:id="504" w:name="_Toc30599"/>
      <w:bookmarkStart w:id="505" w:name="_Toc4355"/>
      <w:bookmarkStart w:id="506" w:name="_Toc487900372"/>
      <w:bookmarkStart w:id="507" w:name="_Toc18540"/>
      <w:bookmarkStart w:id="508" w:name="_Toc259093691"/>
      <w:bookmarkStart w:id="509" w:name="_Toc279701262"/>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0"/>
        <w:rPr>
          <w:rFonts w:ascii="宋体" w:hAnsi="宋体" w:cs="宋体"/>
          <w:b/>
          <w:sz w:val="24"/>
        </w:rPr>
      </w:pPr>
      <w:bookmarkStart w:id="510" w:name="_Toc18567"/>
      <w:bookmarkStart w:id="511" w:name="_Toc259093692"/>
      <w:bookmarkStart w:id="512" w:name="_Toc279701263"/>
      <w:bookmarkStart w:id="513" w:name="_Toc10330"/>
      <w:bookmarkStart w:id="514" w:name="_Toc487900373"/>
      <w:bookmarkStart w:id="515" w:name="_Toc12773"/>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pStyle w:val="15"/>
        <w:jc w:val="both"/>
        <w:rPr>
          <w:rFonts w:hint="eastAsia" w:ascii="Arial" w:hAnsi="Arial" w:cs="Arial"/>
          <w:sz w:val="32"/>
        </w:rPr>
      </w:pPr>
    </w:p>
    <w:p>
      <w:pPr>
        <w:jc w:val="center"/>
        <w:rPr>
          <w:rFonts w:ascii="宋体" w:hAnsi="宋体" w:eastAsia="宋体" w:cs="Times New Roman"/>
          <w:b/>
        </w:rPr>
      </w:pPr>
    </w:p>
    <w:tbl>
      <w:tblPr>
        <w:tblStyle w:val="16"/>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cs="仿宋" w:asciiTheme="minorEastAsia" w:hAnsiTheme="minorEastAsia"/>
                <w:sz w:val="24"/>
                <w:u w:val="none"/>
              </w:rPr>
              <w:t>LJGS_CG@163.com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4"/>
        <w:spacing w:line="560" w:lineRule="exact"/>
        <w:ind w:left="0" w:leftChars="0" w:firstLine="0" w:firstLineChars="0"/>
        <w:jc w:val="both"/>
        <w:rPr>
          <w:rFonts w:ascii="宋体" w:hAnsi="宋体" w:cs="Times New Roman"/>
          <w:b/>
          <w:szCs w:val="24"/>
        </w:rPr>
      </w:pPr>
      <w:r>
        <w:rPr>
          <w:rFonts w:hint="eastAsia" w:ascii="宋体" w:hAnsi="宋体" w:cs="宋体"/>
          <w:kern w:val="0"/>
        </w:rPr>
        <w:br w:type="page"/>
      </w:r>
    </w:p>
    <w:p>
      <w:pPr>
        <w:widowControl/>
        <w:adjustRightInd w:val="0"/>
        <w:spacing w:line="360" w:lineRule="auto"/>
        <w:jc w:val="center"/>
        <w:rPr>
          <w:rFonts w:ascii="宋体" w:hAnsi="宋体"/>
          <w:b/>
          <w:szCs w:val="24"/>
        </w:rPr>
      </w:pPr>
      <w:r>
        <w:rPr>
          <w:rFonts w:hint="eastAsia" w:ascii="宋体" w:hAnsi="宋体"/>
          <w:b/>
          <w:color w:val="auto"/>
          <w:szCs w:val="24"/>
        </w:rPr>
        <w:t xml:space="preserve">第三章  </w:t>
      </w:r>
      <w:r>
        <w:rPr>
          <w:rFonts w:hint="eastAsia" w:ascii="宋体" w:hAnsi="宋体"/>
          <w:b/>
          <w:szCs w:val="24"/>
        </w:rPr>
        <w:t>廉洁协议</w:t>
      </w:r>
    </w:p>
    <w:p>
      <w:pPr>
        <w:pStyle w:val="11"/>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adjustRightInd w:val="0"/>
        <w:spacing w:line="360" w:lineRule="auto"/>
        <w:ind w:firstLine="32"/>
        <w:rPr>
          <w:rFonts w:ascii="宋体" w:hAnsi="宋体" w:eastAsia="宋体" w:cs="宋体"/>
          <w:color w:val="000000"/>
          <w:sz w:val="24"/>
        </w:rPr>
      </w:pPr>
    </w:p>
    <w:p/>
    <w:p>
      <w:pPr>
        <w:pStyle w:val="15"/>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jc w:val="both"/>
        <w:rPr>
          <w:rFonts w:hint="eastAsia" w:ascii="小标宋" w:hAnsi="小标宋" w:eastAsia="小标宋" w:cs="小标宋"/>
          <w:i w:val="0"/>
          <w:iCs w:val="0"/>
          <w:color w:val="000000"/>
          <w:kern w:val="0"/>
          <w:sz w:val="21"/>
          <w:szCs w:val="21"/>
          <w:highlight w:val="none"/>
          <w:u w:val="none"/>
          <w:lang w:val="en-US" w:eastAsia="zh-CN" w:bidi="ar"/>
        </w:rPr>
      </w:pP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6"/>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5"/>
        <w:jc w:val="both"/>
      </w:pPr>
    </w:p>
    <w:p>
      <w:pPr>
        <w:pStyle w:val="10"/>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9"/>
        <w:ind w:firstLine="0"/>
      </w:pPr>
    </w:p>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adjustRightInd w:val="0"/>
        <w:snapToGrid w:val="0"/>
        <w:spacing w:line="460" w:lineRule="atLeast"/>
        <w:ind w:left="360" w:hanging="360" w:hangingChars="100"/>
        <w:rPr>
          <w:rFonts w:ascii="Times New Roman" w:hAnsi="Times New Roman" w:eastAsia="Cambria Math" w:cs="Times New Roman"/>
          <w:spacing w:val="20"/>
          <w:sz w:val="32"/>
          <w:szCs w:val="32"/>
        </w:rPr>
      </w:pP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2025年临江公司屏蔽泵采购项目</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pPr>
        <w:snapToGrid w:val="0"/>
        <w:spacing w:line="360" w:lineRule="auto"/>
        <w:rPr>
          <w:rFonts w:cs="仿宋" w:asciiTheme="minorEastAsia" w:hAnsiTheme="minorEastAsia"/>
          <w:sz w:val="24"/>
        </w:rPr>
      </w:pPr>
      <w:r>
        <w:rPr>
          <w:rFonts w:hint="eastAsia" w:cs="仿宋" w:asciiTheme="minorEastAsia" w:hAnsiTheme="minorEastAsia"/>
          <w:sz w:val="24"/>
        </w:rPr>
        <w:t>（3）本项目的特定要求（如果有）………………………………………（页码）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Pr>
        <w:pStyle w:val="10"/>
      </w:pPr>
    </w:p>
    <w:p/>
    <w:p>
      <w:pPr>
        <w:pStyle w:val="15"/>
        <w:rPr>
          <w:color w:val="auto"/>
        </w:rPr>
      </w:pPr>
    </w:p>
    <w:p/>
    <w:p>
      <w:pPr>
        <w:pStyle w:val="15"/>
      </w:pPr>
    </w:p>
    <w:p>
      <w:pPr>
        <w:pStyle w:val="8"/>
      </w:pPr>
    </w:p>
    <w:p/>
    <w:p>
      <w:pPr>
        <w:pStyle w:val="8"/>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2025年临江公司屏蔽泵采购项目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202412043</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（二）未被信用中国（www.creditchina.gov.cn</w:t>
      </w:r>
      <w:r>
        <w:rPr>
          <w:rFonts w:hint="eastAsia" w:cs="仿宋" w:asciiTheme="minorEastAsia" w:hAnsiTheme="minorEastAsia"/>
          <w:sz w:val="24"/>
          <w:lang w:eastAsia="zh-CN"/>
        </w:rPr>
        <w:t>）</w:t>
      </w:r>
      <w:r>
        <w:rPr>
          <w:rFonts w:hint="eastAsia" w:cs="仿宋" w:asciiTheme="minorEastAsia" w:hAnsiTheme="minorEastAsia"/>
          <w:sz w:val="24"/>
        </w:rPr>
        <w:t>、中国政府采购网（www.ccgp.gov.cn）列入失信被执行人、重大税收违法案件当事人名单、政府采购严重违法失信行为记录名单。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8"/>
      </w:pPr>
    </w:p>
    <w:p>
      <w:pPr>
        <w:pStyle w:val="9"/>
      </w:pPr>
    </w:p>
    <w:p/>
    <w:p>
      <w:pPr>
        <w:pStyle w:val="8"/>
      </w:pPr>
    </w:p>
    <w:p>
      <w:pPr>
        <w:pStyle w:val="9"/>
      </w:pPr>
    </w:p>
    <w:p/>
    <w:p>
      <w:pPr>
        <w:pStyle w:val="8"/>
      </w:pPr>
    </w:p>
    <w:p>
      <w:pPr>
        <w:pStyle w:val="9"/>
      </w:pPr>
    </w:p>
    <w:p/>
    <w:p>
      <w:pPr>
        <w:pStyle w:val="2"/>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pPr>
        <w:pStyle w:val="8"/>
        <w:rPr>
          <w:lang w:val="en-US"/>
        </w:rPr>
      </w:pPr>
    </w:p>
    <w:p>
      <w:pPr>
        <w:spacing w:line="360" w:lineRule="auto"/>
        <w:ind w:firstLine="643" w:firstLineChars="200"/>
        <w:rPr>
          <w:rFonts w:cs="仿宋" w:asciiTheme="minorEastAsia" w:hAnsiTheme="minorEastAsia"/>
          <w:b/>
          <w:kern w:val="0"/>
          <w:sz w:val="32"/>
          <w:szCs w:val="32"/>
        </w:rPr>
      </w:pPr>
    </w:p>
    <w:p>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三、本项目的特定要求</w:t>
      </w:r>
    </w:p>
    <w:p>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（根据采购公告本项目的特定要求提供相应的材料，如业绩证明材料、特殊行业许可证书等；</w:t>
      </w:r>
      <w:r>
        <w:rPr>
          <w:rFonts w:hint="eastAsia" w:cs="仿宋" w:asciiTheme="minorEastAsia" w:hAnsiTheme="minorEastAsia"/>
          <w:sz w:val="24"/>
          <w:lang w:eastAsia="zh-CN"/>
        </w:rPr>
        <w:t>未有</w:t>
      </w:r>
      <w:r>
        <w:rPr>
          <w:rFonts w:hint="eastAsia" w:cs="仿宋" w:asciiTheme="minorEastAsia" w:hAnsiTheme="minorEastAsia"/>
          <w:sz w:val="24"/>
        </w:rPr>
        <w:t>要求的，无需提供）</w:t>
      </w:r>
    </w:p>
    <w:p/>
    <w:p>
      <w:pPr>
        <w:pStyle w:val="8"/>
      </w:pPr>
    </w:p>
    <w:p>
      <w:pPr>
        <w:pStyle w:val="9"/>
        <w:rPr>
          <w:highlight w:val="none"/>
        </w:rPr>
      </w:pPr>
    </w:p>
    <w:p>
      <w:pPr>
        <w:pStyle w:val="8"/>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pPr>
        <w:pStyle w:val="9"/>
        <w:jc w:val="center"/>
        <w:rPr>
          <w:rFonts w:hint="eastAsia" w:eastAsiaTheme="minorEastAsia"/>
          <w:highlight w:val="none"/>
          <w:lang w:eastAsia="zh-CN"/>
        </w:rPr>
      </w:pPr>
      <w:r>
        <w:rPr>
          <w:rFonts w:hint="eastAsia"/>
          <w:highlight w:val="none"/>
          <w:lang w:eastAsia="zh-CN"/>
        </w:rPr>
        <w:t>（</w:t>
      </w:r>
      <w:r>
        <w:rPr>
          <w:rFonts w:hint="eastAsia"/>
          <w:highlight w:val="none"/>
          <w:lang w:val="en-US" w:eastAsia="zh-CN"/>
        </w:rPr>
        <w:t>若有则提供，</w:t>
      </w:r>
      <w:r>
        <w:rPr>
          <w:rFonts w:hint="eastAsia" w:cs="仿宋" w:asciiTheme="minorEastAsia" w:hAnsiTheme="minorEastAsia"/>
          <w:sz w:val="24"/>
          <w:highlight w:val="none"/>
        </w:rPr>
        <w:t>未要求的，无需提供</w:t>
      </w:r>
      <w:r>
        <w:rPr>
          <w:rFonts w:hint="eastAsia"/>
          <w:highlight w:val="none"/>
          <w:lang w:eastAsia="zh-CN"/>
        </w:rPr>
        <w:t>）</w:t>
      </w: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9"/>
        <w:ind w:left="0" w:leftChars="0" w:firstLine="0" w:firstLineChars="0"/>
      </w:pPr>
    </w:p>
    <w:p>
      <w:pPr>
        <w:pStyle w:val="8"/>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（3）分包意向协议（如果有）…………………………………………………（页码）</w:t>
      </w:r>
    </w:p>
    <w:p>
      <w:pPr>
        <w:snapToGrid w:val="0"/>
        <w:spacing w:line="360" w:lineRule="auto"/>
        <w:rPr>
          <w:rFonts w:cs="仿宋" w:asciiTheme="minorEastAsia" w:hAnsiTheme="minorEastAsia"/>
          <w:sz w:val="24"/>
        </w:rPr>
      </w:pPr>
      <w:r>
        <w:rPr>
          <w:rFonts w:hint="eastAsia" w:cs="仿宋" w:asciiTheme="minorEastAsia" w:hAnsiTheme="minorEastAsia"/>
          <w:sz w:val="24"/>
        </w:rPr>
        <w:t>（4）符合性审查资料……………………………………………………………（页码）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（5）商务技术偏离表……………………………………………………………（页码）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8</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9"/>
        <w:ind w:left="0" w:leftChars="0" w:firstLine="0" w:firstLineChars="0"/>
      </w:pPr>
    </w:p>
    <w:p>
      <w:pPr>
        <w:pStyle w:val="9"/>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lang w:eastAsia="zh-CN"/>
        </w:rPr>
        <w:t>2025年临江公司屏蔽泵采购项目</w:t>
      </w:r>
      <w:r>
        <w:rPr>
          <w:rFonts w:hint="eastAsia" w:cs="仿宋" w:asciiTheme="minorEastAsia" w:hAnsiTheme="minorEastAsia"/>
          <w:sz w:val="24"/>
        </w:rPr>
        <w:t>【项目编号：</w:t>
      </w:r>
      <w:r>
        <w:rPr>
          <w:rFonts w:hint="eastAsia" w:cs="仿宋" w:asciiTheme="minorEastAsia" w:hAnsiTheme="minorEastAsia"/>
          <w:sz w:val="24"/>
          <w:lang w:eastAsia="zh-CN"/>
        </w:rPr>
        <w:t>202412043</w:t>
      </w:r>
      <w:r>
        <w:rPr>
          <w:rFonts w:hint="eastAsia" w:cs="仿宋" w:asciiTheme="minorEastAsia" w:hAnsiTheme="minorEastAsia"/>
          <w:sz w:val="24"/>
        </w:rPr>
        <w:t>】采购的有关活动，并对此项目进行响应。为此：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2.2.3分包意向协议（成交后以分包方式履行合同的，提供分包意向协议；采购人不同意分包或者供应商成交后不以分包方式履行合同的，则不需要提供）；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2.2.4符合性审查资料；</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2.2.5响应产品规格配置清单；</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2.2.6商务技术偏离表；</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3、我方承诺除商务技术偏离表列出的偏离外，我方响应询价采购文件的全部要求。</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numPr>
          <w:ilvl w:val="0"/>
          <w:numId w:val="4"/>
        </w:num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其他补充说明</w:t>
      </w:r>
      <w:r>
        <w:rPr>
          <w:rFonts w:hint="eastAsia" w:cs="仿宋" w:asciiTheme="minorEastAsia" w:hAnsiTheme="minorEastAsia"/>
          <w:sz w:val="24"/>
          <w:lang w:eastAsia="zh-CN"/>
        </w:rPr>
        <w:t>：</w:t>
      </w:r>
      <w:r>
        <w:rPr>
          <w:rFonts w:hint="eastAsia" w:ascii="宋体" w:hAnsi="宋体" w:cs="宋体"/>
          <w:sz w:val="24"/>
          <w:u w:val="single"/>
        </w:rPr>
        <w:t xml:space="preserve">              </w:t>
      </w:r>
      <w:r>
        <w:rPr>
          <w:rFonts w:hint="eastAsia" w:cs="仿宋" w:asciiTheme="minorEastAsia" w:hAnsiTheme="minorEastAsia"/>
          <w:sz w:val="24"/>
        </w:rPr>
        <w:t>。</w:t>
      </w:r>
    </w:p>
    <w:p>
      <w:pPr>
        <w:pStyle w:val="8"/>
      </w:pPr>
    </w:p>
    <w:p>
      <w:pPr>
        <w:pStyle w:val="9"/>
      </w:pPr>
    </w:p>
    <w:p>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center"/>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2024年</w:t>
      </w:r>
      <w:r>
        <w:rPr>
          <w:rFonts w:cs="仿宋" w:asciiTheme="minorEastAsia" w:hAnsiTheme="minorEastAsia"/>
          <w:sz w:val="24"/>
          <w:u w:val="single"/>
        </w:rPr>
        <w:t>临江公司</w:t>
      </w:r>
      <w:r>
        <w:rPr>
          <w:rFonts w:hint="eastAsia" w:cs="仿宋" w:asciiTheme="minorEastAsia" w:hAnsiTheme="minorEastAsia"/>
          <w:sz w:val="24"/>
          <w:u w:val="single"/>
          <w:lang w:val="en-US" w:eastAsia="zh-CN"/>
        </w:rPr>
        <w:t>**采购项目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202405x</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w:t>
      </w:r>
      <w:r>
        <w:rPr>
          <w:rFonts w:hint="eastAsia" w:cs="仿宋" w:asciiTheme="minorEastAsia" w:hAnsiTheme="minorEastAsia"/>
          <w:kern w:val="0"/>
          <w:sz w:val="24"/>
          <w:highlight w:val="none"/>
        </w:rPr>
        <w:t>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w:t>
      </w:r>
      <w:r>
        <w:rPr>
          <w:rFonts w:hint="eastAsia" w:cs="仿宋" w:asciiTheme="minorEastAsia" w:hAnsiTheme="minorEastAsia"/>
          <w:kern w:val="0"/>
          <w:sz w:val="24"/>
        </w:rPr>
        <w:t>的一切活动本公司均予承认</w:t>
      </w:r>
      <w:r>
        <w:rPr>
          <w:rFonts w:hint="eastAsia" w:cs="仿宋" w:asciiTheme="minorEastAsia" w:hAnsiTheme="minorEastAsia"/>
          <w:kern w:val="0"/>
          <w:sz w:val="24"/>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8"/>
        <w:rPr>
          <w:rFonts w:cs="仿宋" w:asciiTheme="minorEastAsia" w:hAnsiTheme="minorEastAsia"/>
          <w:b/>
          <w:kern w:val="0"/>
          <w:sz w:val="32"/>
          <w:szCs w:val="32"/>
        </w:rPr>
      </w:pPr>
    </w:p>
    <w:p>
      <w:pPr>
        <w:pStyle w:val="9"/>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8"/>
        <w:rPr>
          <w:rFonts w:cs="仿宋" w:asciiTheme="minorEastAsia" w:hAnsiTheme="minorEastAsia"/>
          <w:b/>
          <w:kern w:val="0"/>
          <w:sz w:val="32"/>
          <w:szCs w:val="32"/>
        </w:rPr>
      </w:pPr>
    </w:p>
    <w:p>
      <w:pPr>
        <w:pStyle w:val="9"/>
      </w:pPr>
    </w:p>
    <w:p/>
    <w:p>
      <w:pPr>
        <w:pStyle w:val="27"/>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7"/>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7"/>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7"/>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7"/>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7"/>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三、分包意向协议</w:t>
      </w:r>
    </w:p>
    <w:p>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b/>
          <w:bCs/>
          <w:sz w:val="24"/>
        </w:rPr>
        <w:t>（成交后以分包方式履行合同的，提供分包意向协议附件3；采购人不同意分包或者供应商成交后不以分包方式履行合同的，则不需要提供）</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四、符合性审查资料</w:t>
      </w:r>
    </w:p>
    <w:p>
      <w:pPr>
        <w:jc w:val="center"/>
        <w:rPr>
          <w:rFonts w:cs="仿宋" w:asciiTheme="minorEastAsia" w:hAnsiTheme="minorEastAsia"/>
          <w:b/>
          <w:kern w:val="0"/>
          <w:sz w:val="32"/>
          <w:szCs w:val="32"/>
        </w:rPr>
      </w:pP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8"/>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lang w:val="zh-CN"/>
        </w:rPr>
        <w:t>、供应商股东信息及出资比例信息表</w:t>
      </w:r>
    </w:p>
    <w:p>
      <w:pPr>
        <w:pStyle w:val="2"/>
        <w:rPr>
          <w:lang w:val="zh-CN"/>
        </w:rPr>
      </w:pPr>
    </w:p>
    <w:p>
      <w:pPr>
        <w:rPr>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2"/>
        <w:rPr>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管理体</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8" w:type="firs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八</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项目名称   </w:t>
      </w:r>
      <w:r>
        <w:rPr>
          <w:rFonts w:hint="eastAsia" w:ascii="宋体" w:hAnsi="宋体" w:eastAsia="宋体" w:cs="宋体"/>
          <w:sz w:val="24"/>
        </w:rPr>
        <w:t>采购活动，并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1.我公司所供产品均为原厂生产或正规销售渠道进货。如采购人需要，可以提供原生产厂家到我公司的完整供应链销售凭证。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2024年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5"/>
        <w:jc w:val="center"/>
        <w:rPr>
          <w:sz w:val="32"/>
          <w:szCs w:val="32"/>
        </w:rPr>
      </w:pPr>
      <w:r>
        <w:rPr>
          <w:rFonts w:hint="eastAsia"/>
          <w:sz w:val="32"/>
          <w:szCs w:val="32"/>
        </w:rPr>
        <w:t>一 、 报价函</w:t>
      </w:r>
    </w:p>
    <w:p>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29"/>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2025年临江公司屏蔽泵采购项目</w:t>
      </w:r>
      <w:r>
        <w:rPr>
          <w:rFonts w:hint="eastAsia" w:ascii="宋体" w:hAnsi="宋体" w:eastAsia="宋体" w:cs="宋体"/>
          <w:sz w:val="24"/>
        </w:rPr>
        <w:t>（项目编号：</w:t>
      </w:r>
      <w:r>
        <w:rPr>
          <w:rFonts w:hint="eastAsia" w:ascii="宋体" w:hAnsi="宋体" w:eastAsia="宋体" w:cs="宋体"/>
          <w:sz w:val="24"/>
          <w:u w:val="single"/>
          <w:lang w:eastAsia="zh-CN"/>
        </w:rPr>
        <w:t>202412043</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29"/>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29"/>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29"/>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29"/>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8"/>
        <w:ind w:firstLine="480" w:firstLineChars="200"/>
        <w:jc w:val="left"/>
        <w:rPr>
          <w:rFonts w:hAnsi="宋体" w:cs="宋体"/>
        </w:rPr>
      </w:pPr>
    </w:p>
    <w:p>
      <w:pPr>
        <w:pStyle w:val="8"/>
        <w:ind w:firstLine="480" w:firstLineChars="200"/>
        <w:jc w:val="left"/>
        <w:rPr>
          <w:rFonts w:hAnsi="宋体" w:cs="宋体"/>
        </w:rPr>
      </w:pPr>
    </w:p>
    <w:p>
      <w:pPr>
        <w:pStyle w:val="8"/>
        <w:jc w:val="left"/>
        <w:rPr>
          <w:rFonts w:hAnsi="宋体" w:cs="宋体"/>
        </w:rPr>
      </w:pPr>
      <w:r>
        <w:rPr>
          <w:rFonts w:hint="eastAsia" w:hAnsi="宋体" w:cs="宋体"/>
        </w:rPr>
        <w:t>供应商名称：（盖单位公章）</w:t>
      </w:r>
    </w:p>
    <w:p>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8"/>
        <w:tabs>
          <w:tab w:val="left" w:pos="4101"/>
        </w:tabs>
        <w:jc w:val="left"/>
        <w:rPr>
          <w:rFonts w:hAnsi="宋体" w:cs="宋体"/>
        </w:rPr>
      </w:pPr>
      <w:r>
        <w:rPr>
          <w:rFonts w:hint="eastAsia" w:hAnsi="宋体" w:cs="宋体"/>
        </w:rPr>
        <w:t>地址：</w:t>
      </w:r>
    </w:p>
    <w:p>
      <w:pPr>
        <w:pStyle w:val="8"/>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0"/>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2025年临江公司屏蔽泵采购项目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202412043</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6"/>
        <w:tblW w:w="128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0"/>
        <w:gridCol w:w="1695"/>
        <w:gridCol w:w="2625"/>
        <w:gridCol w:w="2400"/>
        <w:gridCol w:w="975"/>
        <w:gridCol w:w="953"/>
        <w:gridCol w:w="958"/>
        <w:gridCol w:w="103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总价（元）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2"/>
                <w:szCs w:val="22"/>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2"/>
                <w:szCs w:val="22"/>
                <w:u w:val="none"/>
                <w:lang w:val="en-US" w:eastAsia="zh-CN" w:bidi="ar"/>
              </w:rPr>
              <w:t>屏蔽电泵</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2"/>
                <w:szCs w:val="22"/>
                <w:u w:val="none"/>
                <w:lang w:val="en-US" w:eastAsia="zh-CN" w:bidi="ar"/>
              </w:rPr>
              <w:t>大连帝国（TEIKOKU）</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2"/>
                <w:szCs w:val="22"/>
                <w:u w:val="none"/>
                <w:lang w:val="en-US" w:eastAsia="zh-CN" w:bidi="ar"/>
              </w:rPr>
              <w:t>型号：BWF0610U-3515，扬程80m，流量65m³/h，承压70bar，材质316L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2"/>
                <w:szCs w:val="22"/>
                <w:u w:val="none"/>
                <w:lang w:val="en-US" w:eastAsia="zh-CN" w:bidi="ar"/>
              </w:rPr>
              <w:t>台</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2"/>
                <w:szCs w:val="22"/>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sz w:val="22"/>
                <w:szCs w:val="22"/>
                <w:u w:val="none"/>
                <w:lang w:val="en-US" w:eastAsia="zh-CN"/>
              </w:rPr>
              <w:t>一体式含电机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8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响应报价合计（小写）</w:t>
            </w:r>
          </w:p>
        </w:tc>
        <w:tc>
          <w:tcPr>
            <w:tcW w:w="39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8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响应报价合计（小写）</w:t>
            </w:r>
          </w:p>
        </w:tc>
        <w:tc>
          <w:tcPr>
            <w:tcW w:w="39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8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税率</w:t>
            </w:r>
          </w:p>
        </w:tc>
        <w:tc>
          <w:tcPr>
            <w:tcW w:w="39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cs="仿宋" w:asciiTheme="minorEastAsia" w:hAnsiTheme="minorEastAsia"/>
                <w:b/>
                <w:bCs/>
                <w:sz w:val="24"/>
                <w:u w:val="single"/>
              </w:rPr>
              <w:t xml:space="preserve">    </w:t>
            </w:r>
            <w:r>
              <w:rPr>
                <w:rFonts w:hint="eastAsia" w:cs="仿宋" w:asciiTheme="minorEastAsia" w:hAnsiTheme="minorEastAsia"/>
                <w:b/>
                <w:bCs/>
                <w:sz w:val="24"/>
              </w:rPr>
              <w:t xml:space="preserve"> %</w:t>
            </w:r>
          </w:p>
        </w:tc>
      </w:tr>
    </w:tbl>
    <w:p>
      <w:pPr>
        <w:snapToGrid w:val="0"/>
        <w:spacing w:line="360" w:lineRule="auto"/>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spacing w:line="360" w:lineRule="auto"/>
        <w:jc w:val="center"/>
        <w:rPr>
          <w:rFonts w:cs="仿宋" w:asciiTheme="minorEastAsia" w:hAnsiTheme="minorEastAsia"/>
          <w:b/>
          <w:spacing w:val="6"/>
          <w:sz w:val="32"/>
          <w:szCs w:val="32"/>
        </w:rPr>
      </w:pPr>
      <w:bookmarkStart w:id="516" w:name="_Toc465665161"/>
      <w:r>
        <w:rPr>
          <w:rFonts w:hint="eastAsia" w:cs="宋体" w:asciiTheme="minorEastAsia" w:hAnsiTheme="minorEastAsia"/>
          <w:b/>
          <w:bCs/>
          <w:kern w:val="44"/>
          <w:sz w:val="44"/>
          <w:szCs w:val="44"/>
        </w:rPr>
        <w:t>附件</w:t>
      </w:r>
      <w:bookmarkEnd w:id="516"/>
    </w:p>
    <w:p>
      <w:pPr>
        <w:pStyle w:val="12"/>
        <w:spacing w:before="100" w:beforeAutospacing="1" w:after="100" w:afterAutospacing="1" w:line="360" w:lineRule="auto"/>
        <w:jc w:val="both"/>
        <w:rPr>
          <w:rFonts w:hAnsi="宋体" w:cs="宋体"/>
          <w:b/>
          <w:sz w:val="32"/>
          <w:szCs w:val="32"/>
        </w:rPr>
      </w:pPr>
      <w:r>
        <w:rPr>
          <w:rFonts w:hint="eastAsia" w:cs="仿宋" w:asciiTheme="minorEastAsia" w:hAnsiTheme="minorEastAsia"/>
          <w:b/>
          <w:spacing w:val="6"/>
          <w:sz w:val="32"/>
          <w:szCs w:val="32"/>
        </w:rPr>
        <w:t>附件1</w:t>
      </w:r>
      <w:r>
        <w:rPr>
          <w:rFonts w:hint="eastAsia" w:ascii="宋体" w:hAnsi="宋体" w:cs="宋体"/>
          <w:b/>
          <w:spacing w:val="6"/>
          <w:sz w:val="32"/>
          <w:szCs w:val="32"/>
        </w:rPr>
        <w:t>：</w:t>
      </w:r>
      <w:r>
        <w:rPr>
          <w:rFonts w:hint="eastAsia" w:hAnsi="宋体" w:cs="宋体"/>
          <w:b/>
          <w:sz w:val="32"/>
          <w:szCs w:val="32"/>
          <w:lang w:val="en-US" w:eastAsia="zh-CN"/>
        </w:rPr>
        <w:t xml:space="preserve">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ascii="宋体" w:hAnsi="宋体" w:cs="宋体"/>
          <w:sz w:val="24"/>
          <w:u w:val="single"/>
          <w:lang w:eastAsia="zh-CN"/>
        </w:rPr>
        <w:t>2025年临江公司屏蔽泵采购项目</w:t>
      </w:r>
      <w:r>
        <w:rPr>
          <w:rFonts w:hint="eastAsia" w:ascii="宋体" w:hAnsi="宋体" w:cs="宋体"/>
          <w:sz w:val="24"/>
          <w:u w:val="single"/>
        </w:rPr>
        <w:t>（项目编号：</w:t>
      </w:r>
      <w:r>
        <w:rPr>
          <w:rFonts w:hint="eastAsia" w:ascii="宋体" w:hAnsi="宋体" w:cs="宋体"/>
          <w:sz w:val="24"/>
          <w:u w:val="single"/>
          <w:lang w:eastAsia="zh-CN"/>
        </w:rPr>
        <w:t>202412043</w:t>
      </w:r>
      <w:r>
        <w:rPr>
          <w:rFonts w:hint="eastAsia" w:ascii="宋体" w:hAnsi="宋体" w:cs="宋体"/>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，现申请退还该笔响应保证金，本申请书也作为收款凭证。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pacing w:line="360" w:lineRule="auto"/>
              <w:jc w:val="center"/>
              <w:rPr>
                <w:rFonts w:ascii="宋体" w:hAnsi="宋体" w:cs="宋体"/>
                <w:sz w:val="24"/>
              </w:rPr>
            </w:pPr>
            <w:r>
              <w:rPr>
                <w:rFonts w:hint="eastAsia" w:ascii="宋体" w:hAnsi="宋体" w:cs="宋体"/>
                <w:sz w:val="24"/>
              </w:rPr>
              <w:t>申请人信息</w:t>
            </w:r>
          </w:p>
        </w:tc>
        <w:tc>
          <w:tcPr>
            <w:tcW w:w="6717" w:type="dxa"/>
            <w:gridSpan w:val="3"/>
            <w:vAlign w:val="center"/>
          </w:tcPr>
          <w:p>
            <w:pP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4084" w:type="dxa"/>
            <w:vAlign w:val="center"/>
          </w:tcPr>
          <w:p>
            <w:pPr>
              <w:spacing w:line="360" w:lineRule="auto"/>
              <w:rPr>
                <w:rFonts w:ascii="宋体" w:hAnsi="宋体" w:cs="宋体"/>
                <w:sz w:val="24"/>
              </w:rPr>
            </w:pPr>
            <w:r>
              <w:rPr>
                <w:rFonts w:hint="eastAsia" w:ascii="宋体" w:hAnsi="宋体" w:cs="宋体"/>
                <w:sz w:val="24"/>
              </w:rPr>
              <w:t>财务联系人：</w:t>
            </w:r>
          </w:p>
        </w:tc>
        <w:tc>
          <w:tcPr>
            <w:tcW w:w="1607" w:type="dxa"/>
            <w:vAlign w:val="center"/>
          </w:tcPr>
          <w:p>
            <w:pPr>
              <w:spacing w:line="360" w:lineRule="auto"/>
              <w:rPr>
                <w:rFonts w:ascii="宋体" w:hAnsi="宋体" w:cs="宋体"/>
                <w:sz w:val="24"/>
              </w:rPr>
            </w:pPr>
            <w:r>
              <w:rPr>
                <w:rFonts w:hint="eastAsia" w:ascii="宋体" w:hAnsi="宋体" w:cs="宋体"/>
                <w:sz w:val="24"/>
              </w:rPr>
              <w:t>联系方式</w:t>
            </w:r>
          </w:p>
        </w:tc>
        <w:tc>
          <w:tcPr>
            <w:tcW w:w="10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4084" w:type="dxa"/>
            <w:vAlign w:val="center"/>
          </w:tcPr>
          <w:p>
            <w:pPr>
              <w:spacing w:line="360" w:lineRule="auto"/>
              <w:rPr>
                <w:rFonts w:ascii="宋体" w:hAnsi="宋体" w:cs="宋体"/>
                <w:sz w:val="24"/>
              </w:rPr>
            </w:pPr>
            <w:r>
              <w:rPr>
                <w:rFonts w:hint="eastAsia" w:ascii="宋体" w:hAnsi="宋体" w:cs="宋体"/>
                <w:sz w:val="24"/>
              </w:rPr>
              <w:t>项目负责人：</w:t>
            </w:r>
          </w:p>
        </w:tc>
        <w:tc>
          <w:tcPr>
            <w:tcW w:w="1607" w:type="dxa"/>
            <w:vAlign w:val="center"/>
          </w:tcPr>
          <w:p>
            <w:pPr>
              <w:spacing w:line="360" w:lineRule="auto"/>
              <w:rPr>
                <w:rFonts w:ascii="宋体" w:hAnsi="宋体" w:cs="宋体"/>
                <w:sz w:val="24"/>
              </w:rPr>
            </w:pPr>
            <w:r>
              <w:rPr>
                <w:rFonts w:hint="eastAsia" w:ascii="宋体" w:hAnsi="宋体" w:cs="宋体"/>
                <w:sz w:val="24"/>
              </w:rPr>
              <w:t>联系方式</w:t>
            </w:r>
          </w:p>
        </w:tc>
        <w:tc>
          <w:tcPr>
            <w:tcW w:w="10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保证金金额（大写）：人民币</w:t>
            </w:r>
          </w:p>
          <w:p>
            <w:pPr>
              <w:spacing w:line="360" w:lineRule="auto"/>
              <w:rPr>
                <w:rFonts w:ascii="宋体" w:hAnsi="宋体" w:cs="宋体"/>
                <w:sz w:val="24"/>
              </w:rPr>
            </w:pPr>
            <w:r>
              <w:rPr>
                <w:rFonts w:hint="eastAsia" w:ascii="宋体" w:hAnsi="宋体" w:cs="宋体"/>
                <w:sz w:val="24"/>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pacing w:line="360" w:lineRule="auto"/>
              <w:jc w:val="center"/>
              <w:rPr>
                <w:rFonts w:ascii="宋体" w:hAnsi="宋体" w:cs="宋体"/>
                <w:sz w:val="24"/>
              </w:rPr>
            </w:pPr>
            <w:r>
              <w:rPr>
                <w:rFonts w:hint="eastAsia" w:ascii="宋体" w:hAnsi="宋体" w:cs="宋体"/>
                <w:sz w:val="24"/>
              </w:rPr>
              <w:t>退还账户信息</w:t>
            </w:r>
          </w:p>
        </w:tc>
        <w:tc>
          <w:tcPr>
            <w:tcW w:w="6717" w:type="dxa"/>
            <w:gridSpan w:val="3"/>
            <w:vAlign w:val="center"/>
          </w:tcPr>
          <w:p>
            <w:pP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rPr>
              <w:t>银行账号：</w:t>
            </w:r>
          </w:p>
        </w:tc>
      </w:tr>
    </w:tbl>
    <w:p>
      <w:pPr>
        <w:pStyle w:val="8"/>
        <w:rPr>
          <w:rFonts w:ascii="宋体" w:hAnsi="宋体" w:cs="宋体"/>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（采购项目名称） </w:t>
      </w:r>
      <w:r>
        <w:rPr>
          <w:rFonts w:hint="eastAsia" w:ascii="宋体" w:hAnsi="宋体" w:cs="宋体"/>
          <w:sz w:val="24"/>
        </w:rPr>
        <w:t>项目（采购编号</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             ），小写（RMB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pPr>
        <w:pStyle w:val="12"/>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pPr>
        <w:pStyle w:val="15"/>
      </w:pPr>
    </w:p>
    <w:p>
      <w:pPr>
        <w:autoSpaceDE w:val="0"/>
        <w:autoSpaceDN w:val="0"/>
        <w:rPr>
          <w:rFonts w:ascii="宋体" w:hAnsi="宋体" w:cs="宋体"/>
          <w:b/>
          <w:spacing w:val="6"/>
          <w:sz w:val="32"/>
          <w:szCs w:val="32"/>
        </w:rPr>
      </w:pPr>
      <w:r>
        <w:rPr>
          <w:rFonts w:hint="eastAsia" w:cs="仿宋" w:asciiTheme="minorEastAsia" w:hAnsiTheme="minorEastAsia"/>
          <w:b/>
          <w:spacing w:val="6"/>
          <w:sz w:val="32"/>
          <w:szCs w:val="32"/>
        </w:rPr>
        <w:t>附件2：</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2"/>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autoSpaceDE w:val="0"/>
        <w:autoSpaceDN w:val="0"/>
        <w:rPr>
          <w:rFonts w:cs="仿宋" w:asciiTheme="minorEastAsia" w:hAnsiTheme="minorEastAsia"/>
          <w:b/>
          <w:spacing w:val="6"/>
          <w:sz w:val="32"/>
          <w:szCs w:val="32"/>
        </w:rPr>
        <w:sectPr>
          <w:footerReference r:id="rId20"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rPr>
          <w:rFonts w:cs="仿宋" w:asciiTheme="minorEastAsia" w:hAnsiTheme="minorEastAsia"/>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3</w:t>
      </w:r>
      <w:r>
        <w:rPr>
          <w:rFonts w:hint="eastAsia" w:cs="仿宋" w:asciiTheme="minorEastAsia" w:hAnsiTheme="minorEastAsia"/>
          <w:b/>
          <w:spacing w:val="6"/>
          <w:sz w:val="32"/>
          <w:szCs w:val="32"/>
        </w:rPr>
        <w:t>：</w:t>
      </w:r>
    </w:p>
    <w:p>
      <w:pPr>
        <w:autoSpaceDE w:val="0"/>
        <w:autoSpaceDN w:val="0"/>
        <w:jc w:val="center"/>
        <w:rPr>
          <w:rFonts w:cs="仿宋" w:asciiTheme="minorEastAsia" w:hAnsiTheme="minorEastAsia"/>
          <w:b/>
          <w:bCs/>
          <w:sz w:val="32"/>
          <w:szCs w:val="32"/>
        </w:rPr>
      </w:pPr>
      <w:r>
        <w:rPr>
          <w:rFonts w:hint="eastAsia" w:cs="仿宋" w:asciiTheme="minorEastAsia" w:hAnsiTheme="minorEastAsia"/>
          <w:b/>
          <w:bCs/>
          <w:sz w:val="32"/>
          <w:szCs w:val="32"/>
        </w:rPr>
        <w:t>业务专用章使用说明函</w:t>
      </w:r>
    </w:p>
    <w:p>
      <w:pPr>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pacing w:line="360" w:lineRule="auto"/>
        <w:ind w:firstLine="480" w:firstLineChars="200"/>
        <w:rPr>
          <w:rFonts w:cs="仿宋" w:asciiTheme="minorEastAsia" w:hAnsiTheme="minorEastAsia"/>
          <w:sz w:val="24"/>
        </w:rPr>
      </w:pPr>
      <w:r>
        <w:rPr>
          <w:rFonts w:hint="eastAsia" w:cs="仿宋" w:asciiTheme="minorEastAsia" w:hAnsiTheme="minorEastAsia"/>
          <w:kern w:val="0"/>
          <w:sz w:val="24"/>
          <w:lang w:val="zh-CN"/>
        </w:rPr>
        <w:t>我方</w:t>
      </w:r>
      <w:r>
        <w:rPr>
          <w:rFonts w:hint="eastAsia" w:ascii="宋体" w:hAnsi="宋体" w:cs="宋体"/>
          <w:kern w:val="0"/>
          <w:sz w:val="24"/>
          <w:u w:val="single"/>
          <w:lang w:val="zh-CN"/>
        </w:rPr>
        <w:t xml:space="preserve">        </w:t>
      </w:r>
      <w:r>
        <w:rPr>
          <w:rFonts w:hint="eastAsia" w:cs="仿宋" w:asciiTheme="minorEastAsia" w:hAnsiTheme="minorEastAsia"/>
          <w:sz w:val="24"/>
        </w:rPr>
        <w:t xml:space="preserve"> </w:t>
      </w:r>
      <w:r>
        <w:rPr>
          <w:rFonts w:hint="eastAsia" w:cs="仿宋" w:asciiTheme="minorEastAsia" w:hAnsiTheme="minorEastAsia"/>
          <w:sz w:val="24"/>
          <w:lang w:eastAsia="zh-CN"/>
        </w:rPr>
        <w:t>（</w:t>
      </w:r>
      <w:r>
        <w:rPr>
          <w:rFonts w:hint="eastAsia" w:cs="仿宋" w:asciiTheme="minorEastAsia" w:hAnsiTheme="minorEastAsia"/>
          <w:sz w:val="24"/>
        </w:rPr>
        <w:t>供应商全称</w:t>
      </w:r>
      <w:r>
        <w:rPr>
          <w:rFonts w:hint="eastAsia" w:cs="仿宋" w:asciiTheme="minorEastAsia" w:hAnsiTheme="minorEastAsia"/>
          <w:sz w:val="24"/>
          <w:lang w:eastAsia="zh-CN"/>
        </w:rPr>
        <w:t>）</w:t>
      </w:r>
      <w:r>
        <w:rPr>
          <w:rFonts w:hint="eastAsia" w:cs="仿宋" w:asciiTheme="minorEastAsia" w:hAnsiTheme="minorEastAsia"/>
          <w:sz w:val="24"/>
        </w:rPr>
        <w:t>是中华人民共和国依法登记注册的合法企业，</w:t>
      </w:r>
      <w:r>
        <w:rPr>
          <w:rFonts w:hint="eastAsia" w:cs="仿宋" w:asciiTheme="minorEastAsia" w:hAnsiTheme="minorEastAsia"/>
          <w:bCs/>
          <w:sz w:val="24"/>
        </w:rPr>
        <w:t>在参加</w:t>
      </w:r>
      <w:r>
        <w:rPr>
          <w:rFonts w:hint="eastAsia" w:cs="仿宋" w:asciiTheme="minorEastAsia" w:hAnsiTheme="minorEastAsia"/>
          <w:sz w:val="24"/>
        </w:rPr>
        <w:t>你方组织的</w:t>
      </w:r>
      <w:r>
        <w:rPr>
          <w:rFonts w:cs="仿宋" w:asciiTheme="minorEastAsia" w:hAnsiTheme="minorEastAsia"/>
          <w:sz w:val="24"/>
        </w:rPr>
        <w:t xml:space="preserve"> </w:t>
      </w:r>
      <w:r>
        <w:rPr>
          <w:rFonts w:hint="eastAsia" w:cs="仿宋" w:asciiTheme="minorEastAsia" w:hAnsiTheme="minorEastAsia"/>
          <w:sz w:val="24"/>
          <w:u w:val="single"/>
          <w:lang w:eastAsia="zh-CN"/>
        </w:rPr>
        <w:t>2025年临江公司屏蔽泵采购项目</w:t>
      </w:r>
      <w:r>
        <w:rPr>
          <w:rFonts w:hint="eastAsia" w:cs="仿宋" w:asciiTheme="minorEastAsia" w:hAnsiTheme="minorEastAsia"/>
          <w:sz w:val="24"/>
        </w:rPr>
        <w:t>【项目编号：</w:t>
      </w:r>
      <w:r>
        <w:rPr>
          <w:rFonts w:hint="eastAsia" w:cs="仿宋" w:asciiTheme="minorEastAsia" w:hAnsiTheme="minorEastAsia"/>
          <w:sz w:val="24"/>
          <w:u w:val="single"/>
        </w:rPr>
        <w:t xml:space="preserve"> </w:t>
      </w:r>
      <w:r>
        <w:rPr>
          <w:rFonts w:hint="eastAsia" w:cs="仿宋" w:asciiTheme="minorEastAsia" w:hAnsiTheme="minorEastAsia"/>
          <w:sz w:val="24"/>
          <w:u w:val="single"/>
          <w:lang w:eastAsia="zh-CN"/>
        </w:rPr>
        <w:t>202412043</w:t>
      </w:r>
      <w:r>
        <w:rPr>
          <w:rFonts w:hint="eastAsia" w:cs="仿宋" w:asciiTheme="minorEastAsia" w:hAnsiTheme="minorEastAsia"/>
          <w:sz w:val="24"/>
          <w:u w:val="single"/>
        </w:rPr>
        <w:t xml:space="preserve">  </w:t>
      </w:r>
      <w:r>
        <w:rPr>
          <w:rFonts w:hint="eastAsia" w:cs="仿宋" w:asciiTheme="minorEastAsia" w:hAnsiTheme="minorEastAsia"/>
          <w:sz w:val="24"/>
        </w:rPr>
        <w:t>】</w:t>
      </w:r>
      <w:r>
        <w:rPr>
          <w:rFonts w:hint="eastAsia" w:cs="仿宋" w:asciiTheme="minorEastAsia" w:hAnsiTheme="minorEastAsia"/>
          <w:bCs/>
          <w:sz w:val="24"/>
        </w:rPr>
        <w:t>响应活动中作如下说明：</w:t>
      </w:r>
      <w:r>
        <w:rPr>
          <w:rFonts w:hint="eastAsia" w:cs="仿宋" w:asciiTheme="minorEastAsia" w:hAnsi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特此说明。</w:t>
      </w: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right="480" w:firstLine="4080" w:firstLineChars="1700"/>
        <w:rPr>
          <w:rFonts w:cs="仿宋" w:asciiTheme="minorEastAsia" w:hAnsiTheme="minorEastAsia"/>
          <w:sz w:val="24"/>
        </w:rPr>
      </w:pPr>
      <w:r>
        <w:rPr>
          <w:rFonts w:hint="eastAsia" w:cs="仿宋" w:asciiTheme="minorEastAsia" w:hAnsiTheme="minorEastAsia"/>
          <w:sz w:val="24"/>
        </w:rPr>
        <w:t>供应商（法定名称章）：</w:t>
      </w:r>
    </w:p>
    <w:p>
      <w:pPr>
        <w:ind w:right="1440" w:firstLine="494"/>
        <w:jc w:val="center"/>
        <w:rPr>
          <w:rFonts w:cs="仿宋" w:asciiTheme="minorEastAsia" w:hAnsiTheme="minorEastAsia"/>
          <w:sz w:val="24"/>
        </w:rPr>
      </w:pPr>
      <w:r>
        <w:rPr>
          <w:rFonts w:hint="eastAsia" w:cs="仿宋" w:asciiTheme="minorEastAsia" w:hAnsiTheme="minorEastAsia"/>
          <w:sz w:val="24"/>
        </w:rPr>
        <w:t xml:space="preserve">                             日期：     年     月   日</w:t>
      </w:r>
    </w:p>
    <w:p>
      <w:pPr>
        <w:rPr>
          <w:rFonts w:cs="仿宋" w:asciiTheme="minorEastAsia" w:hAnsiTheme="minorEastAsia"/>
          <w:sz w:val="24"/>
        </w:rPr>
      </w:pPr>
      <w:r>
        <w:rPr>
          <w:rFonts w:hint="eastAsia" w:cs="仿宋" w:asciiTheme="minorEastAsia" w:hAnsiTheme="minorEastAsia"/>
          <w:b/>
          <w:bCs/>
          <w:sz w:val="24"/>
        </w:rPr>
        <w:t>附：</w:t>
      </w:r>
    </w:p>
    <w:p>
      <w:pPr>
        <w:spacing w:line="360" w:lineRule="auto"/>
        <w:rPr>
          <w:rFonts w:cs="仿宋" w:asciiTheme="minorEastAsia" w:hAnsiTheme="minorEastAsia"/>
          <w:bCs/>
          <w:sz w:val="24"/>
        </w:rPr>
      </w:pPr>
      <w:r>
        <w:rPr>
          <w:rFonts w:cs="仿宋" w:asciiTheme="minorEastAsia" w:hAnsiTheme="minorEastAsia"/>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DEuOgTkCAACABAAADgAAAAAAAAABACAAAAAnAQAAZHJz&#10;L2Uyb0RvYy54bWxQSwUGAAAAAAYABgBZAQAA0gUAAAAA&#10;">
                <v:fill on="t" focussize="0,0"/>
                <v:stroke color="#000000" miterlimit="2" joinstyle="miter"/>
                <v:imagedata o:title=""/>
                <o:lock v:ext="edit" aspectratio="f"/>
              </v:rect>
            </w:pict>
          </mc:Fallback>
        </mc:AlternateContent>
      </w:r>
      <w:r>
        <w:rPr>
          <w:rFonts w:cs="仿宋" w:asciiTheme="minorEastAsia" w:hAnsiTheme="minorEastAsia"/>
          <w:sz w:val="24"/>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WXwtHYAAAACgEAAA8AAAAAAAAAAQAgAAAAIgAAAGRycy9kb3du&#10;cmV2LnhtbFBLAQIUABQAAAAIAIdO4kC61Y9DOAIAAH4EAAAOAAAAAAAAAAEAIAAAACcBAABkcnMv&#10;ZTJvRG9jLnhtbFBLBQYAAAAABgAGAFkBAADRBQAAAAA=&#10;">
                <v:fill on="t" focussize="0,0"/>
                <v:stroke color="#000000" miterlimit="2" joinstyle="miter"/>
                <v:imagedata o:title=""/>
                <o:lock v:ext="edit" aspectratio="f"/>
              </v:rect>
            </w:pict>
          </mc:Fallback>
        </mc:AlternateContent>
      </w:r>
      <w:r>
        <w:rPr>
          <w:rFonts w:hint="eastAsia" w:cs="仿宋" w:asciiTheme="minorEastAsia" w:hAnsiTheme="minorEastAsia"/>
          <w:sz w:val="24"/>
        </w:rPr>
        <w:t>供应商法定名称章（印模）               供应商“XX专用章”（印模）</w:t>
      </w: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rPr>
          <w:rFonts w:cs="仿宋" w:asciiTheme="minorEastAsia" w:hAnsiTheme="minorEastAsia"/>
          <w:b/>
          <w:spacing w:val="6"/>
          <w:sz w:val="32"/>
          <w:szCs w:val="32"/>
        </w:rPr>
      </w:pPr>
    </w:p>
    <w:p>
      <w:pPr>
        <w:autoSpaceDE w:val="0"/>
        <w:autoSpaceDN w:val="0"/>
        <w:rPr>
          <w:rFonts w:cs="仿宋" w:asciiTheme="minorEastAsia" w:hAnsiTheme="minorEastAsia"/>
          <w:b/>
          <w:spacing w:val="6"/>
          <w:sz w:val="32"/>
          <w:szCs w:val="32"/>
        </w:rPr>
        <w:sectPr>
          <w:footerReference r:id="rId21"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rPr>
          <w:rFonts w:cs="仿宋" w:asciiTheme="minorEastAsia" w:hAnsiTheme="minorEastAsia"/>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4</w:t>
      </w:r>
      <w:r>
        <w:rPr>
          <w:rFonts w:hint="eastAsia" w:cs="仿宋" w:asciiTheme="minorEastAsia" w:hAnsiTheme="minorEastAsia"/>
          <w:b/>
          <w:spacing w:val="6"/>
          <w:sz w:val="32"/>
          <w:szCs w:val="32"/>
        </w:rPr>
        <w:t>：</w:t>
      </w:r>
    </w:p>
    <w:p>
      <w:pP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分包意向协议</w:t>
      </w:r>
    </w:p>
    <w:p>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b/>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若成为</w:t>
      </w:r>
      <w:r>
        <w:rPr>
          <w:rFonts w:cs="仿宋" w:asciiTheme="minorEastAsia" w:hAnsiTheme="minorEastAsia"/>
          <w:sz w:val="24"/>
        </w:rPr>
        <w:t xml:space="preserve"> </w:t>
      </w:r>
      <w:r>
        <w:rPr>
          <w:rFonts w:hint="eastAsia" w:cs="仿宋" w:asciiTheme="minorEastAsia" w:hAnsiTheme="minorEastAsia"/>
          <w:sz w:val="24"/>
          <w:lang w:eastAsia="zh-CN"/>
        </w:rPr>
        <w:t>2025年临江公司屏蔽泵采购项目</w:t>
      </w:r>
      <w:r>
        <w:rPr>
          <w:rFonts w:hint="eastAsia" w:cs="仿宋" w:asciiTheme="minorEastAsia" w:hAnsiTheme="minorEastAsia"/>
          <w:sz w:val="24"/>
        </w:rPr>
        <w:t>【项目编号：</w:t>
      </w:r>
      <w:r>
        <w:rPr>
          <w:rFonts w:hint="eastAsia" w:ascii="宋体" w:hAnsi="宋体" w:cs="宋体"/>
          <w:sz w:val="24"/>
          <w:u w:val="single"/>
          <w:lang w:eastAsia="zh-CN"/>
        </w:rPr>
        <w:t>202412043</w:t>
      </w:r>
      <w:r>
        <w:rPr>
          <w:rFonts w:hint="eastAsia" w:cs="仿宋" w:asciiTheme="minorEastAsia" w:hAnsiTheme="minorEastAsia"/>
          <w:sz w:val="24"/>
        </w:rPr>
        <w:t>】</w:t>
      </w:r>
      <w:r>
        <w:rPr>
          <w:rFonts w:hint="eastAsia" w:cs="仿宋" w:asciiTheme="minorEastAsia" w:hAnsiTheme="minorEastAsia"/>
          <w:kern w:val="0"/>
          <w:sz w:val="24"/>
          <w:lang w:val="zh-CN"/>
        </w:rPr>
        <w:t>的成交供应商，将依法采取分包方式履行合同。</w:t>
      </w:r>
      <w:r>
        <w:rPr>
          <w:rFonts w:hint="eastAsia" w:cs="仿宋" w:asciiTheme="minorEastAsia" w:hAnsiTheme="minorEastAsia"/>
          <w:kern w:val="0"/>
          <w:sz w:val="24"/>
          <w:u w:val="single"/>
        </w:rPr>
        <w:t>（供应商名称）</w:t>
      </w:r>
      <w:r>
        <w:rPr>
          <w:rFonts w:hint="eastAsia" w:cs="仿宋" w:asciiTheme="minorEastAsia" w:hAnsiTheme="minorEastAsia"/>
          <w:kern w:val="0"/>
          <w:sz w:val="24"/>
        </w:rPr>
        <w:t>与</w:t>
      </w:r>
      <w:r>
        <w:rPr>
          <w:rFonts w:hint="eastAsia" w:cs="仿宋" w:asciiTheme="minorEastAsia" w:hAnsiTheme="minorEastAsia"/>
          <w:kern w:val="0"/>
          <w:sz w:val="24"/>
          <w:u w:val="single"/>
        </w:rPr>
        <w:t>（所有分包供应商名称）</w:t>
      </w:r>
      <w:r>
        <w:rPr>
          <w:rFonts w:hint="eastAsia" w:cs="仿宋" w:asciiTheme="minorEastAsia" w:hAnsiTheme="minorEastAsia"/>
          <w:kern w:val="0"/>
          <w:sz w:val="24"/>
        </w:rPr>
        <w:t>达成分包意向协议</w:t>
      </w:r>
      <w:r>
        <w:rPr>
          <w:rFonts w:hint="eastAsia" w:cs="仿宋" w:asciiTheme="minorEastAsia" w:hAnsiTheme="minorEastAsia"/>
          <w:kern w:val="0"/>
          <w:sz w:val="24"/>
          <w:lang w:val="zh-CN"/>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一、分包标的及数量</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将</w:t>
      </w:r>
      <w:r>
        <w:rPr>
          <w:rFonts w:hint="eastAsia" w:cs="仿宋" w:asciiTheme="minorEastAsia" w:hAnsiTheme="minorEastAsia"/>
          <w:kern w:val="0"/>
          <w:sz w:val="24"/>
          <w:u w:val="single"/>
        </w:rPr>
        <w:t xml:space="preserve"> XX工作内容   </w:t>
      </w:r>
      <w:r>
        <w:rPr>
          <w:rFonts w:hint="eastAsia" w:cs="仿宋" w:asciiTheme="minorEastAsia" w:hAnsiTheme="minorEastAsia"/>
          <w:sz w:val="24"/>
        </w:rPr>
        <w:t>分包给</w:t>
      </w:r>
      <w:r>
        <w:rPr>
          <w:rFonts w:hint="eastAsia" w:cs="仿宋" w:asciiTheme="minorEastAsia" w:hAnsiTheme="minorEastAsia"/>
          <w:kern w:val="0"/>
          <w:sz w:val="24"/>
          <w:u w:val="single"/>
        </w:rPr>
        <w:t>（分包供应商1名称）</w:t>
      </w:r>
      <w:r>
        <w:rPr>
          <w:rFonts w:hint="eastAsia" w:cs="仿宋" w:asciiTheme="minorEastAsia" w:hAnsiTheme="minorEastAsia"/>
          <w:kern w:val="0"/>
          <w:sz w:val="24"/>
          <w:lang w:val="zh-CN"/>
        </w:rPr>
        <w:t>，</w:t>
      </w:r>
      <w:r>
        <w:rPr>
          <w:rFonts w:hint="eastAsia" w:cs="仿宋" w:asciiTheme="minorEastAsia" w:hAnsiTheme="minorEastAsia"/>
          <w:kern w:val="0"/>
          <w:sz w:val="24"/>
          <w:u w:val="single"/>
        </w:rPr>
        <w:t>（分包供应商2名称），</w:t>
      </w:r>
      <w:r>
        <w:rPr>
          <w:rFonts w:hint="eastAsia" w:cs="仿宋" w:asciiTheme="minorEastAsia" w:hAnsiTheme="minorEastAsia"/>
          <w:kern w:val="0"/>
          <w:sz w:val="24"/>
          <w:lang w:val="zh-CN"/>
        </w:rPr>
        <w:t>具备承</w:t>
      </w:r>
      <w:r>
        <w:rPr>
          <w:rFonts w:hint="eastAsia" w:cs="仿宋" w:asciiTheme="minorEastAsia" w:hAnsiTheme="minorEastAsia"/>
          <w:kern w:val="0"/>
          <w:sz w:val="24"/>
        </w:rPr>
        <w:t>担</w:t>
      </w:r>
      <w:r>
        <w:rPr>
          <w:rFonts w:hint="eastAsia" w:cs="仿宋" w:asciiTheme="minorEastAsia" w:hAnsiTheme="minorEastAsia"/>
          <w:kern w:val="0"/>
          <w:sz w:val="24"/>
          <w:u w:val="single"/>
          <w:lang w:val="zh-CN"/>
        </w:rPr>
        <w:t>XX工作内容</w:t>
      </w:r>
      <w:r>
        <w:rPr>
          <w:rFonts w:hint="eastAsia" w:cs="仿宋" w:asciiTheme="minorEastAsia" w:hAnsiTheme="minorEastAsia"/>
          <w:kern w:val="0"/>
          <w:sz w:val="24"/>
          <w:lang w:val="zh-CN"/>
        </w:rPr>
        <w:t>相应资质条件且不得再次分包；</w:t>
      </w:r>
    </w:p>
    <w:p>
      <w:pPr>
        <w:pStyle w:val="4"/>
        <w:tabs>
          <w:tab w:val="left" w:pos="432"/>
          <w:tab w:val="left" w:pos="864"/>
          <w:tab w:val="left" w:pos="900"/>
        </w:tabs>
        <w:ind w:left="664" w:leftChars="316" w:firstLine="229" w:firstLineChars="95"/>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三、质量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四、价款或者报酬</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left="573" w:leftChars="273"/>
        <w:rPr>
          <w:rFonts w:cs="仿宋" w:asciiTheme="minorEastAsia" w:hAnsiTheme="minorEastAsia"/>
          <w:kern w:val="0"/>
          <w:sz w:val="24"/>
          <w:lang w:val="zh-CN"/>
        </w:rPr>
      </w:pPr>
      <w:r>
        <w:rPr>
          <w:rFonts w:hint="eastAsia" w:cs="仿宋" w:asciiTheme="minorEastAsia" w:hAnsiTheme="minorEastAsia"/>
          <w:kern w:val="0"/>
          <w:sz w:val="24"/>
          <w:lang w:val="zh-CN"/>
        </w:rPr>
        <w:t>五、违约责任</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六、争议解决的办法</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left="5758" w:leftChars="342" w:hanging="5040" w:hangingChars="2100"/>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供应商名称（签名）：</w:t>
      </w:r>
    </w:p>
    <w:p>
      <w:pPr>
        <w:snapToGrid w:val="0"/>
        <w:spacing w:line="360" w:lineRule="auto"/>
        <w:ind w:firstLine="4560" w:firstLineChars="1900"/>
        <w:rPr>
          <w:rFonts w:cs="仿宋" w:asciiTheme="minorEastAsia" w:hAnsiTheme="minorEastAsia"/>
          <w:kern w:val="0"/>
          <w:sz w:val="24"/>
          <w:lang w:val="zh-CN"/>
        </w:rPr>
      </w:pPr>
      <w:r>
        <w:rPr>
          <w:rFonts w:hint="eastAsia" w:cs="仿宋" w:asciiTheme="minorEastAsia" w:hAnsiTheme="minorEastAsia"/>
          <w:kern w:val="0"/>
          <w:sz w:val="24"/>
          <w:lang w:val="zh-CN"/>
        </w:rPr>
        <w:t>分包供应商名称：（</w:t>
      </w:r>
      <w:r>
        <w:rPr>
          <w:rFonts w:hint="eastAsia" w:ascii="宋体" w:hAnsi="宋体" w:cs="宋体"/>
          <w:kern w:val="0"/>
          <w:sz w:val="24"/>
          <w:lang w:val="zh-CN"/>
        </w:rPr>
        <w:t>签名/公章）：</w:t>
      </w:r>
    </w:p>
    <w:p>
      <w:pPr>
        <w:snapToGrid w:val="0"/>
        <w:spacing w:line="360" w:lineRule="auto"/>
        <w:ind w:firstLine="5760" w:firstLineChars="2400"/>
        <w:rPr>
          <w:rFonts w:cs="仿宋" w:asciiTheme="minorEastAsia" w:hAnsiTheme="minorEastAsia"/>
        </w:rPr>
      </w:pPr>
      <w:r>
        <w:rPr>
          <w:rFonts w:hint="eastAsia" w:cs="仿宋" w:asciiTheme="minorEastAsia" w:hAnsiTheme="minorEastAsia"/>
          <w:kern w:val="0"/>
          <w:sz w:val="24"/>
          <w:lang w:val="zh-CN"/>
        </w:rPr>
        <w:t>……</w:t>
      </w:r>
    </w:p>
    <w:p>
      <w:pPr>
        <w:autoSpaceDE w:val="0"/>
        <w:autoSpaceDN w:val="0"/>
        <w:jc w:val="center"/>
        <w:rPr>
          <w:rFonts w:cs="仿宋" w:asciiTheme="minorEastAsia" w:hAnsiTheme="minorEastAsia"/>
          <w:b/>
        </w:rPr>
      </w:pPr>
      <w:r>
        <w:rPr>
          <w:rFonts w:hint="eastAsia" w:cs="仿宋" w:asciiTheme="minorEastAsia" w:hAnsiTheme="minorEastAsia"/>
          <w:kern w:val="0"/>
          <w:sz w:val="24"/>
          <w:lang w:val="zh-CN"/>
        </w:rPr>
        <w:t xml:space="preserve">                                        日期：  年  月   日</w:t>
      </w:r>
    </w:p>
    <w:p>
      <w:pPr>
        <w:pStyle w:val="8"/>
      </w:pPr>
    </w:p>
    <w:p>
      <w:pPr>
        <w:pStyle w:val="9"/>
      </w:pPr>
    </w:p>
    <w:p>
      <w:pPr>
        <w:pStyle w:val="15"/>
        <w:jc w:val="both"/>
      </w:pPr>
    </w:p>
    <w:sectPr>
      <w:footerReference r:id="rId22"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cs="Times New Roman"/>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cs="Times New Roman"/>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JtqMI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SbajCAQAAjw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3"/>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 w:hAnsi="仿宋" w:eastAsia="仿宋" w:cs="仿宋"/>
        <w:i/>
        <w:iCs/>
      </w:rPr>
    </w:pPr>
  </w:p>
  <w:p>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DC542"/>
    <w:multiLevelType w:val="singleLevel"/>
    <w:tmpl w:val="86EDC542"/>
    <w:lvl w:ilvl="0" w:tentative="0">
      <w:start w:val="5"/>
      <w:numFmt w:val="decimal"/>
      <w:suff w:val="nothing"/>
      <w:lvlText w:val="%1、"/>
      <w:lvlJc w:val="left"/>
    </w:lvl>
  </w:abstractNum>
  <w:abstractNum w:abstractNumId="1">
    <w:nsid w:val="F9E2B237"/>
    <w:multiLevelType w:val="singleLevel"/>
    <w:tmpl w:val="F9E2B237"/>
    <w:lvl w:ilvl="0" w:tentative="0">
      <w:start w:val="5"/>
      <w:numFmt w:val="chineseCounting"/>
      <w:suff w:val="space"/>
      <w:lvlText w:val="第%1部分"/>
      <w:lvlJc w:val="left"/>
      <w:rPr>
        <w:rFonts w:hint="eastAsia"/>
      </w:rPr>
    </w:lvl>
  </w:abstractNum>
  <w:abstractNum w:abstractNumId="2">
    <w:nsid w:val="120D4742"/>
    <w:multiLevelType w:val="singleLevel"/>
    <w:tmpl w:val="120D4742"/>
    <w:lvl w:ilvl="0" w:tentative="0">
      <w:start w:val="1"/>
      <w:numFmt w:val="decimal"/>
      <w:lvlText w:val="%1."/>
      <w:lvlJc w:val="left"/>
      <w:pPr>
        <w:tabs>
          <w:tab w:val="left" w:pos="312"/>
        </w:tabs>
      </w:pPr>
    </w:lvl>
  </w:abstractNum>
  <w:abstractNum w:abstractNumId="3">
    <w:nsid w:val="7A28FE7D"/>
    <w:multiLevelType w:val="singleLevel"/>
    <w:tmpl w:val="7A28FE7D"/>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935EC2"/>
    <w:rsid w:val="00C3645A"/>
    <w:rsid w:val="00D00625"/>
    <w:rsid w:val="00E81C9E"/>
    <w:rsid w:val="013853AC"/>
    <w:rsid w:val="023E1286"/>
    <w:rsid w:val="030669ED"/>
    <w:rsid w:val="032B7E17"/>
    <w:rsid w:val="034B5FC8"/>
    <w:rsid w:val="04E634F4"/>
    <w:rsid w:val="05B622F4"/>
    <w:rsid w:val="06803F38"/>
    <w:rsid w:val="07013F3A"/>
    <w:rsid w:val="078B333A"/>
    <w:rsid w:val="07C24B12"/>
    <w:rsid w:val="07D15ABF"/>
    <w:rsid w:val="087E795F"/>
    <w:rsid w:val="09EC7123"/>
    <w:rsid w:val="09ED56C9"/>
    <w:rsid w:val="0B530D41"/>
    <w:rsid w:val="0BF7590B"/>
    <w:rsid w:val="0BFE313E"/>
    <w:rsid w:val="0C492847"/>
    <w:rsid w:val="0CF31D21"/>
    <w:rsid w:val="0D89320B"/>
    <w:rsid w:val="0D8B0B2E"/>
    <w:rsid w:val="0DD202BF"/>
    <w:rsid w:val="0F111837"/>
    <w:rsid w:val="0F2F6501"/>
    <w:rsid w:val="0F81598B"/>
    <w:rsid w:val="0FB91E94"/>
    <w:rsid w:val="1135067D"/>
    <w:rsid w:val="11B04EDA"/>
    <w:rsid w:val="11C46A46"/>
    <w:rsid w:val="12E110C3"/>
    <w:rsid w:val="143E2438"/>
    <w:rsid w:val="15995129"/>
    <w:rsid w:val="15CB2DA0"/>
    <w:rsid w:val="16135A37"/>
    <w:rsid w:val="166F3635"/>
    <w:rsid w:val="16806E74"/>
    <w:rsid w:val="17AF353E"/>
    <w:rsid w:val="184D58A8"/>
    <w:rsid w:val="185870FA"/>
    <w:rsid w:val="185A544F"/>
    <w:rsid w:val="18890233"/>
    <w:rsid w:val="190D49C0"/>
    <w:rsid w:val="198737C7"/>
    <w:rsid w:val="19976A31"/>
    <w:rsid w:val="19DC6BDA"/>
    <w:rsid w:val="1AA56FDE"/>
    <w:rsid w:val="1B1B25BA"/>
    <w:rsid w:val="1B7913A6"/>
    <w:rsid w:val="1C99520D"/>
    <w:rsid w:val="1D61352C"/>
    <w:rsid w:val="1D882867"/>
    <w:rsid w:val="1DFA0457"/>
    <w:rsid w:val="1E5F5CBE"/>
    <w:rsid w:val="1E8307F5"/>
    <w:rsid w:val="1F457921"/>
    <w:rsid w:val="20D12777"/>
    <w:rsid w:val="20FB672E"/>
    <w:rsid w:val="213339C4"/>
    <w:rsid w:val="21677697"/>
    <w:rsid w:val="228D26CE"/>
    <w:rsid w:val="22916FA5"/>
    <w:rsid w:val="23C64579"/>
    <w:rsid w:val="247C6E9E"/>
    <w:rsid w:val="25650E5F"/>
    <w:rsid w:val="26010880"/>
    <w:rsid w:val="26F15921"/>
    <w:rsid w:val="28D92620"/>
    <w:rsid w:val="294E0F60"/>
    <w:rsid w:val="2987716A"/>
    <w:rsid w:val="29AE18A7"/>
    <w:rsid w:val="2A6366FF"/>
    <w:rsid w:val="2B3D5BF4"/>
    <w:rsid w:val="2C4141D8"/>
    <w:rsid w:val="2C950AFD"/>
    <w:rsid w:val="2F4D3609"/>
    <w:rsid w:val="2F5836E9"/>
    <w:rsid w:val="30062480"/>
    <w:rsid w:val="30556F21"/>
    <w:rsid w:val="308C5F1F"/>
    <w:rsid w:val="31111553"/>
    <w:rsid w:val="314B6E80"/>
    <w:rsid w:val="32843E96"/>
    <w:rsid w:val="32EC2577"/>
    <w:rsid w:val="34454474"/>
    <w:rsid w:val="34AF40BC"/>
    <w:rsid w:val="36162BCB"/>
    <w:rsid w:val="364530C9"/>
    <w:rsid w:val="36A71B58"/>
    <w:rsid w:val="37103BA1"/>
    <w:rsid w:val="37514AF4"/>
    <w:rsid w:val="377C0298"/>
    <w:rsid w:val="37B04D36"/>
    <w:rsid w:val="38C968C3"/>
    <w:rsid w:val="39C31C6C"/>
    <w:rsid w:val="3A6303AE"/>
    <w:rsid w:val="3A993EAE"/>
    <w:rsid w:val="3AB603CB"/>
    <w:rsid w:val="3AB61186"/>
    <w:rsid w:val="3C283344"/>
    <w:rsid w:val="3C485F9D"/>
    <w:rsid w:val="3C7C70D7"/>
    <w:rsid w:val="3C940DD1"/>
    <w:rsid w:val="3E0C6463"/>
    <w:rsid w:val="3EE43BF5"/>
    <w:rsid w:val="403E57B7"/>
    <w:rsid w:val="411A0F39"/>
    <w:rsid w:val="4151130E"/>
    <w:rsid w:val="415A5C88"/>
    <w:rsid w:val="41CE08E1"/>
    <w:rsid w:val="42112513"/>
    <w:rsid w:val="433C7ACC"/>
    <w:rsid w:val="4344634C"/>
    <w:rsid w:val="435518AD"/>
    <w:rsid w:val="43C04259"/>
    <w:rsid w:val="44A040E0"/>
    <w:rsid w:val="44C67F95"/>
    <w:rsid w:val="4557347D"/>
    <w:rsid w:val="4559568A"/>
    <w:rsid w:val="45A47533"/>
    <w:rsid w:val="46BC402D"/>
    <w:rsid w:val="472961BF"/>
    <w:rsid w:val="475528CD"/>
    <w:rsid w:val="47A278E3"/>
    <w:rsid w:val="47B265AF"/>
    <w:rsid w:val="47F72812"/>
    <w:rsid w:val="488F542F"/>
    <w:rsid w:val="4916491B"/>
    <w:rsid w:val="496717C4"/>
    <w:rsid w:val="4A063A4F"/>
    <w:rsid w:val="4A875AD1"/>
    <w:rsid w:val="4AE27CAC"/>
    <w:rsid w:val="4B1B2ECF"/>
    <w:rsid w:val="4B2E6F39"/>
    <w:rsid w:val="4B6E282F"/>
    <w:rsid w:val="4BAC48C9"/>
    <w:rsid w:val="4BB27DC6"/>
    <w:rsid w:val="4CEA2347"/>
    <w:rsid w:val="4D19039B"/>
    <w:rsid w:val="4D243428"/>
    <w:rsid w:val="4D2D7FC0"/>
    <w:rsid w:val="4E1E04FA"/>
    <w:rsid w:val="4EFA25EF"/>
    <w:rsid w:val="4F9246A8"/>
    <w:rsid w:val="4FC275AB"/>
    <w:rsid w:val="4FEB08B0"/>
    <w:rsid w:val="50A13664"/>
    <w:rsid w:val="51937E4D"/>
    <w:rsid w:val="52383592"/>
    <w:rsid w:val="523875F5"/>
    <w:rsid w:val="52506204"/>
    <w:rsid w:val="53FA1DF3"/>
    <w:rsid w:val="54AB2D04"/>
    <w:rsid w:val="557B35BC"/>
    <w:rsid w:val="565C1CF5"/>
    <w:rsid w:val="56E235EF"/>
    <w:rsid w:val="571F3A0C"/>
    <w:rsid w:val="57DC32D5"/>
    <w:rsid w:val="57F2034A"/>
    <w:rsid w:val="58207565"/>
    <w:rsid w:val="58235318"/>
    <w:rsid w:val="59121C77"/>
    <w:rsid w:val="59DE0E09"/>
    <w:rsid w:val="59DF6851"/>
    <w:rsid w:val="5A283DD0"/>
    <w:rsid w:val="5ACD76EE"/>
    <w:rsid w:val="5AD36B10"/>
    <w:rsid w:val="5B366E46"/>
    <w:rsid w:val="5B3D7F5F"/>
    <w:rsid w:val="5B460326"/>
    <w:rsid w:val="5C9A592C"/>
    <w:rsid w:val="5E871D8E"/>
    <w:rsid w:val="5F0279C4"/>
    <w:rsid w:val="5F944466"/>
    <w:rsid w:val="60844C26"/>
    <w:rsid w:val="60A9029A"/>
    <w:rsid w:val="60FA16F8"/>
    <w:rsid w:val="6139287F"/>
    <w:rsid w:val="62C4555D"/>
    <w:rsid w:val="62C642C8"/>
    <w:rsid w:val="63CF15A0"/>
    <w:rsid w:val="65A92947"/>
    <w:rsid w:val="661A50B7"/>
    <w:rsid w:val="66F30BCE"/>
    <w:rsid w:val="673C0170"/>
    <w:rsid w:val="673E5F91"/>
    <w:rsid w:val="67D6317A"/>
    <w:rsid w:val="67D649B5"/>
    <w:rsid w:val="68ED6365"/>
    <w:rsid w:val="6A4E3ABD"/>
    <w:rsid w:val="6AE63D7E"/>
    <w:rsid w:val="6B462C2B"/>
    <w:rsid w:val="6B8359E9"/>
    <w:rsid w:val="6BD277B9"/>
    <w:rsid w:val="6C321620"/>
    <w:rsid w:val="6D3A4CBC"/>
    <w:rsid w:val="6DA02882"/>
    <w:rsid w:val="6DA12E69"/>
    <w:rsid w:val="6DBB3B60"/>
    <w:rsid w:val="6F0B4673"/>
    <w:rsid w:val="700E4F44"/>
    <w:rsid w:val="70173239"/>
    <w:rsid w:val="711D3FA5"/>
    <w:rsid w:val="721A5B23"/>
    <w:rsid w:val="72B931C1"/>
    <w:rsid w:val="734A515C"/>
    <w:rsid w:val="738D03F5"/>
    <w:rsid w:val="73E442FB"/>
    <w:rsid w:val="767E5B01"/>
    <w:rsid w:val="778F44F9"/>
    <w:rsid w:val="77F2017E"/>
    <w:rsid w:val="79017606"/>
    <w:rsid w:val="79D7762B"/>
    <w:rsid w:val="79EB254B"/>
    <w:rsid w:val="7B830264"/>
    <w:rsid w:val="7BA82ABD"/>
    <w:rsid w:val="7C757EAB"/>
    <w:rsid w:val="7D0A41BC"/>
    <w:rsid w:val="7D0A4B32"/>
    <w:rsid w:val="7D797C2B"/>
    <w:rsid w:val="7DAC6A56"/>
    <w:rsid w:val="7E381ACE"/>
    <w:rsid w:val="7EF742CC"/>
    <w:rsid w:val="7FC874FF"/>
    <w:rsid w:val="7FD8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jc w:val="left"/>
    </w:pPr>
    <w:rPr>
      <w:b/>
      <w:caps/>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Times New Roman"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7">
    <w:name w:val="Table Grid"/>
    <w:basedOn w:val="16"/>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
    <w:name w:val="Table Paragraph"/>
    <w:basedOn w:val="1"/>
    <w:autoRedefine/>
    <w:qFormat/>
    <w:uiPriority w:val="1"/>
    <w:rPr>
      <w:rFonts w:ascii="宋体" w:hAnsi="宋体" w:eastAsia="宋体" w:cs="宋体"/>
      <w:lang w:val="zh-CN" w:bidi="zh-CN"/>
    </w:rPr>
  </w:style>
  <w:style w:type="paragraph" w:customStyle="1" w:styleId="20">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1">
    <w:name w:val="样式1"/>
    <w:basedOn w:val="1"/>
    <w:autoRedefine/>
    <w:qFormat/>
    <w:uiPriority w:val="0"/>
    <w:pPr>
      <w:spacing w:line="360" w:lineRule="exact"/>
      <w:ind w:firstLine="200" w:firstLineChars="200"/>
    </w:pPr>
    <w:rPr>
      <w:rFonts w:ascii="Arial" w:hAnsi="Arial"/>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5">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6">
    <w:name w:val="纯文本1"/>
    <w:basedOn w:val="1"/>
    <w:autoRedefine/>
    <w:qFormat/>
    <w:uiPriority w:val="0"/>
    <w:rPr>
      <w:rFonts w:ascii="宋体" w:hAnsi="Courier New"/>
      <w:kern w:val="0"/>
      <w:sz w:val="20"/>
      <w:szCs w:val="20"/>
    </w:rPr>
  </w:style>
  <w:style w:type="paragraph" w:customStyle="1" w:styleId="27">
    <w:name w:val="纯文本_0_0"/>
    <w:basedOn w:val="28"/>
    <w:autoRedefine/>
    <w:qFormat/>
    <w:uiPriority w:val="0"/>
    <w:rPr>
      <w:rFonts w:ascii="宋体" w:hAnsi="Courier New"/>
      <w:szCs w:val="21"/>
    </w:rPr>
  </w:style>
  <w:style w:type="paragraph" w:customStyle="1" w:styleId="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
    <w:name w:val="List Paragraph"/>
    <w:basedOn w:val="1"/>
    <w:autoRedefine/>
    <w:qFormat/>
    <w:uiPriority w:val="99"/>
    <w:pPr>
      <w:ind w:firstLine="420" w:firstLineChars="200"/>
    </w:p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2">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3">
    <w:name w:val="样式 标题 1 + 四号 加粗"/>
    <w:basedOn w:val="3"/>
    <w:autoRedefine/>
    <w:qFormat/>
    <w:uiPriority w:val="0"/>
  </w:style>
  <w:style w:type="paragraph" w:customStyle="1" w:styleId="34">
    <w:name w:val="正文文字缩进"/>
    <w:basedOn w:val="1"/>
    <w:autoRedefine/>
    <w:qFormat/>
    <w:uiPriority w:val="0"/>
    <w:pPr>
      <w:widowControl/>
      <w:spacing w:line="351" w:lineRule="atLeast"/>
      <w:ind w:firstLine="436"/>
      <w:textAlignment w:val="baseline"/>
    </w:pPr>
    <w:rPr>
      <w:color w:val="000000"/>
      <w:kern w:val="0"/>
      <w:sz w:val="30"/>
      <w:u w:color="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1849</Words>
  <Characters>2073</Characters>
  <Lines>224</Lines>
  <Paragraphs>63</Paragraphs>
  <TotalTime>3</TotalTime>
  <ScaleCrop>false</ScaleCrop>
  <LinksUpToDate>false</LinksUpToDate>
  <CharactersWithSpaces>2166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陈培</cp:lastModifiedBy>
  <cp:lastPrinted>2024-04-15T05:51:00Z</cp:lastPrinted>
  <dcterms:modified xsi:type="dcterms:W3CDTF">2024-12-30T04:13:16Z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84A4714C30764EB0859368879CA3AF87_13</vt:lpwstr>
  </property>
</Properties>
</file>