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bookmarkStart w:id="0" w:name="OLE_LINK1"/>
      <w:r>
        <w:rPr>
          <w:rFonts w:hint="eastAsia" w:cs="宋体" w:asciiTheme="minorEastAsia" w:hAnsiTheme="minorEastAsia"/>
          <w:sz w:val="48"/>
          <w:szCs w:val="48"/>
          <w:u w:val="single"/>
          <w:lang w:eastAsia="zh-CN"/>
        </w:rPr>
        <w:t>2025年—2026年滚筒采购项目</w:t>
      </w:r>
    </w:p>
    <w:bookmarkEnd w:id="0"/>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202506055</w:t>
      </w:r>
    </w:p>
    <w:p>
      <w:pPr>
        <w:spacing w:line="360" w:lineRule="auto"/>
        <w:jc w:val="center"/>
        <w:rPr>
          <w:rFonts w:cs="仿宋" w:asciiTheme="minorEastAsia" w:hAnsiTheme="minorEastAsia"/>
          <w:b/>
          <w:bCs/>
          <w:sz w:val="72"/>
          <w:szCs w:val="72"/>
        </w:rPr>
      </w:pPr>
    </w:p>
    <w:p>
      <w:pPr>
        <w:pStyle w:val="8"/>
        <w:rPr>
          <w:rFonts w:asciiTheme="minorEastAsia" w:hAnsiTheme="minorEastAsia"/>
        </w:rPr>
      </w:pPr>
    </w:p>
    <w:p>
      <w:pPr>
        <w:spacing w:line="360" w:lineRule="auto"/>
        <w:jc w:val="center"/>
        <w:rPr>
          <w:rFonts w:cs="仿宋" w:asciiTheme="minorEastAsia" w:hAnsiTheme="minorEastAsia"/>
          <w:b/>
          <w:bCs/>
          <w:sz w:val="72"/>
          <w:szCs w:val="72"/>
        </w:rPr>
      </w:pPr>
    </w:p>
    <w:p>
      <w:pPr>
        <w:pStyle w:val="12"/>
      </w:pPr>
    </w:p>
    <w:p/>
    <w:p>
      <w:pPr>
        <w:pStyle w:val="12"/>
      </w:pPr>
    </w:p>
    <w:p/>
    <w:p>
      <w:pPr>
        <w:spacing w:line="360" w:lineRule="auto"/>
        <w:rPr>
          <w:rFonts w:cs="仿宋" w:asciiTheme="minorEastAsia" w:hAnsiTheme="minorEastAsia"/>
          <w:sz w:val="24"/>
        </w:rPr>
      </w:pPr>
    </w:p>
    <w:p>
      <w:pPr>
        <w:pStyle w:val="12"/>
        <w:rPr>
          <w:rFonts w:cs="仿宋" w:asciiTheme="minorEastAsia" w:hAnsiTheme="minorEastAsia"/>
          <w:sz w:val="24"/>
          <w:szCs w:val="24"/>
        </w:rPr>
      </w:pPr>
    </w:p>
    <w:p>
      <w:pPr>
        <w:pStyle w:val="12"/>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6</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27</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1" w:name="_Hlk109655165"/>
      <w:r>
        <w:rPr>
          <w:rFonts w:hint="eastAsia" w:cs="仿宋" w:asciiTheme="minorEastAsia" w:hAnsiTheme="minorEastAsia"/>
          <w:sz w:val="32"/>
          <w:szCs w:val="32"/>
        </w:rPr>
        <w:t>第三部分      采购需求</w:t>
      </w:r>
    </w:p>
    <w:bookmarkEnd w:id="1"/>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2" w:name="_Toc35393621"/>
      <w:bookmarkStart w:id="3" w:name="_Toc28359002"/>
      <w:bookmarkStart w:id="4" w:name="_Toc28359079"/>
      <w:bookmarkStart w:id="5" w:name="_Toc35393790"/>
      <w:bookmarkStart w:id="6" w:name="_Hlk24379207"/>
      <w:r>
        <w:rPr>
          <w:rFonts w:hint="eastAsia" w:cs="仿宋" w:asciiTheme="minorEastAsia" w:hAnsiTheme="minorEastAsia"/>
          <w:b/>
          <w:bCs/>
          <w:sz w:val="24"/>
        </w:rPr>
        <w:t>项目概况</w:t>
      </w:r>
      <w:r>
        <w:rPr>
          <w:rFonts w:hint="eastAsia" w:cs="仿宋" w:asciiTheme="minorEastAsia" w:hAnsiTheme="minorEastAsia"/>
          <w:b/>
          <w:bCs/>
          <w:sz w:val="24"/>
          <w:lang w:eastAsia="zh-CN"/>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2025年—2026年滚筒采购项目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2"/>
      <w:bookmarkEnd w:id="3"/>
      <w:bookmarkEnd w:id="4"/>
      <w:bookmarkEnd w:id="5"/>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202506055</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2025年—2026年滚筒采购项目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6"/>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11.66</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医废输送线滚筒</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cs="仿宋" w:asciiTheme="minorEastAsia" w:hAnsiTheme="minorEastAsia"/>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7" w:name="_Toc28359080"/>
      <w:bookmarkStart w:id="8" w:name="_Toc35393791"/>
      <w:bookmarkStart w:id="9" w:name="_Toc28359003"/>
      <w:bookmarkStart w:id="10" w:name="_Toc35393622"/>
      <w:r>
        <w:rPr>
          <w:rFonts w:hint="eastAsia" w:cs="仿宋" w:asciiTheme="minorEastAsia" w:hAnsiTheme="minorEastAsia"/>
          <w:b/>
          <w:bCs/>
          <w:sz w:val="24"/>
        </w:rPr>
        <w:t>二、供应商的资格要求：</w:t>
      </w:r>
      <w:bookmarkEnd w:id="7"/>
      <w:bookmarkEnd w:id="8"/>
      <w:bookmarkEnd w:id="9"/>
      <w:bookmarkEnd w:id="10"/>
      <w:bookmarkStart w:id="11" w:name="_Toc28359004"/>
      <w:bookmarkStart w:id="12" w:name="_Toc35393792"/>
      <w:bookmarkStart w:id="13" w:name="_Toc28359081"/>
      <w:bookmarkStart w:id="14" w:name="_Toc35393623"/>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0000FF"/>
          <w:sz w:val="24"/>
        </w:rPr>
        <w:t>：</w:t>
      </w:r>
      <w:r>
        <w:rPr>
          <w:rFonts w:hint="eastAsia" w:cs="仿宋" w:asciiTheme="minorEastAsia" w:hAnsiTheme="minorEastAsia"/>
          <w:bCs/>
          <w:color w:val="0000FF"/>
          <w:sz w:val="24"/>
          <w:highlight w:val="none"/>
          <w:u w:val="single"/>
          <w:lang w:val="en-US" w:eastAsia="zh-CN"/>
        </w:rPr>
        <w:t xml:space="preserve"> /</w:t>
      </w:r>
      <w:r>
        <w:rPr>
          <w:rFonts w:hint="eastAsia" w:cs="仿宋" w:asciiTheme="minorEastAsia" w:hAnsiTheme="minorEastAsia"/>
          <w:b w:val="0"/>
          <w:bCs/>
          <w:color w:val="auto"/>
          <w:sz w:val="24"/>
          <w:highlight w:val="none"/>
          <w:u w:val="singl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1"/>
      <w:bookmarkEnd w:id="12"/>
      <w:bookmarkEnd w:id="13"/>
      <w:bookmarkEnd w:id="14"/>
      <w:r>
        <w:rPr>
          <w:rFonts w:hint="eastAsia" w:cs="仿宋" w:asciiTheme="minorEastAsia" w:hAnsiTheme="minorEastAsia"/>
          <w:b/>
          <w:bCs/>
          <w:sz w:val="24"/>
        </w:rPr>
        <w:t>获取（下载）询价采购文件</w:t>
      </w:r>
    </w:p>
    <w:p>
      <w:pPr>
        <w:pStyle w:val="4"/>
        <w:spacing w:before="0" w:after="0" w:line="360" w:lineRule="auto"/>
        <w:ind w:firstLine="480" w:firstLineChars="200"/>
        <w:rPr>
          <w:rFonts w:cs="仿宋" w:asciiTheme="minorEastAsia" w:hAnsiTheme="minorEastAsia" w:eastAsiaTheme="minorEastAsia"/>
          <w:b w:val="0"/>
          <w:sz w:val="24"/>
          <w:szCs w:val="24"/>
        </w:rPr>
      </w:pPr>
      <w:bookmarkStart w:id="15" w:name="_Toc28359082"/>
      <w:bookmarkStart w:id="16" w:name="_Toc35393624"/>
      <w:bookmarkStart w:id="17" w:name="_Toc28359005"/>
      <w:bookmarkStart w:id="18" w:name="_Toc35393793"/>
      <w:r>
        <w:rPr>
          <w:rFonts w:hint="eastAsia" w:cs="仿宋" w:asciiTheme="minorEastAsia" w:hAnsiTheme="minorEastAsia" w:eastAsiaTheme="minorEastAsia"/>
          <w:b w:val="0"/>
          <w:sz w:val="24"/>
          <w:szCs w:val="24"/>
        </w:rPr>
        <w:t xml:space="preserve">1.时间：报价截止时间前。   </w:t>
      </w:r>
    </w:p>
    <w:p>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5"/>
    <w:bookmarkEnd w:id="16"/>
    <w:bookmarkEnd w:id="17"/>
    <w:bookmarkEnd w:id="18"/>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highlight w:val="none"/>
          <w:u w:val="single"/>
          <w:lang w:eastAsia="zh-CN"/>
        </w:rPr>
        <w:t>202</w:t>
      </w:r>
      <w:r>
        <w:rPr>
          <w:rFonts w:hint="eastAsia" w:cs="仿宋" w:asciiTheme="minorEastAsia" w:hAnsiTheme="minorEastAsia"/>
          <w:sz w:val="24"/>
          <w:highlight w:val="none"/>
          <w:u w:val="single"/>
          <w:lang w:val="en-US" w:eastAsia="zh-CN"/>
        </w:rPr>
        <w:t>5</w:t>
      </w:r>
      <w:r>
        <w:rPr>
          <w:rFonts w:hint="eastAsia" w:cs="仿宋" w:asciiTheme="minorEastAsia" w:hAnsiTheme="minorEastAsia"/>
          <w:sz w:val="24"/>
          <w:highlight w:val="none"/>
          <w:u w:val="single"/>
          <w:lang w:eastAsia="zh-CN"/>
        </w:rPr>
        <w:t>年</w:t>
      </w:r>
      <w:r>
        <w:rPr>
          <w:rFonts w:hint="eastAsia" w:cs="仿宋" w:asciiTheme="minorEastAsia" w:hAnsiTheme="minorEastAsia"/>
          <w:sz w:val="24"/>
          <w:highlight w:val="none"/>
          <w:u w:val="single"/>
          <w:lang w:val="en-US" w:eastAsia="zh-CN"/>
        </w:rPr>
        <w:t>07</w:t>
      </w:r>
      <w:r>
        <w:rPr>
          <w:rFonts w:hint="eastAsia" w:cs="仿宋" w:asciiTheme="minorEastAsia" w:hAnsiTheme="minorEastAsia"/>
          <w:bCs/>
          <w:sz w:val="24"/>
          <w:highlight w:val="none"/>
          <w:u w:val="single"/>
        </w:rPr>
        <w:t>月</w:t>
      </w:r>
      <w:r>
        <w:rPr>
          <w:rFonts w:hint="eastAsia" w:cs="仿宋" w:asciiTheme="minorEastAsia" w:hAnsiTheme="minorEastAsia"/>
          <w:bCs/>
          <w:sz w:val="24"/>
          <w:highlight w:val="none"/>
          <w:u w:val="single"/>
          <w:lang w:val="en-US" w:eastAsia="zh-CN"/>
        </w:rPr>
        <w:t>07</w:t>
      </w:r>
      <w:r>
        <w:rPr>
          <w:rFonts w:hint="eastAsia" w:cs="仿宋" w:asciiTheme="minorEastAsia" w:hAnsiTheme="minorEastAsia"/>
          <w:bCs/>
          <w:sz w:val="24"/>
          <w:highlight w:val="none"/>
          <w:u w:val="single"/>
        </w:rPr>
        <w:t>日</w:t>
      </w:r>
      <w:r>
        <w:rPr>
          <w:rFonts w:hint="eastAsia" w:cs="仿宋" w:asciiTheme="minorEastAsia" w:hAnsiTheme="minorEastAsia"/>
          <w:bCs/>
          <w:sz w:val="24"/>
          <w:highlight w:val="none"/>
          <w:u w:val="single"/>
          <w:lang w:val="en-US" w:eastAsia="zh-CN"/>
        </w:rPr>
        <w:t>15</w:t>
      </w:r>
      <w:r>
        <w:rPr>
          <w:rFonts w:hint="eastAsia" w:cs="仿宋" w:asciiTheme="minorEastAsia" w:hAnsiTheme="minorEastAsia"/>
          <w:bCs/>
          <w:sz w:val="24"/>
          <w:highlight w:val="none"/>
          <w:u w:val="single"/>
        </w:rPr>
        <w:t>点</w:t>
      </w:r>
      <w:r>
        <w:rPr>
          <w:rFonts w:hint="eastAsia" w:cs="仿宋" w:asciiTheme="minorEastAsia" w:hAnsiTheme="minorEastAsia"/>
          <w:bCs/>
          <w:sz w:val="24"/>
          <w:highlight w:val="none"/>
          <w:u w:val="single"/>
          <w:lang w:val="en-US" w:eastAsia="zh-CN"/>
        </w:rPr>
        <w:t>45</w:t>
      </w:r>
      <w:r>
        <w:rPr>
          <w:rFonts w:hint="eastAsia" w:cs="仿宋" w:asciiTheme="minorEastAsia" w:hAnsiTheme="minorEastAsia"/>
          <w:bCs/>
          <w:sz w:val="24"/>
          <w:highlight w:val="none"/>
          <w:u w:val="single"/>
        </w:rPr>
        <w:t xml:space="preserve">分 </w:t>
      </w:r>
      <w:r>
        <w:rPr>
          <w:rFonts w:hint="eastAsia" w:cs="仿宋" w:asciiTheme="minorEastAsia" w:hAnsiTheme="minorEastAsia"/>
          <w:bCs/>
          <w:sz w:val="24"/>
          <w:highlight w:val="none"/>
          <w:u w:val="single"/>
          <w:lang w:val="en-US" w:eastAsia="zh-CN"/>
        </w:rPr>
        <w:t>00</w:t>
      </w:r>
      <w:r>
        <w:rPr>
          <w:rFonts w:hint="eastAsia" w:cs="仿宋" w:asciiTheme="minorEastAsia" w:hAnsiTheme="minorEastAsia"/>
          <w:bCs/>
          <w:sz w:val="24"/>
          <w:highlight w:val="none"/>
          <w:u w:val="single"/>
        </w:rPr>
        <w:t>秒</w:t>
      </w:r>
      <w:r>
        <w:rPr>
          <w:rFonts w:hint="eastAsia" w:cs="仿宋" w:asciiTheme="minorEastAsia" w:hAnsiTheme="minorEastAsia"/>
          <w:sz w:val="24"/>
          <w:highlight w:val="none"/>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庄工 15268125337</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6月27</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bookmarkStart w:id="517" w:name="_GoBack"/>
      <w:bookmarkEnd w:id="517"/>
    </w:p>
    <w:p>
      <w:pPr>
        <w:spacing w:line="460" w:lineRule="exact"/>
        <w:jc w:val="cente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pPr>
    </w:p>
    <w:p>
      <w:pPr>
        <w:rPr>
          <w:rFonts w:cs="仿宋" w:asciiTheme="minorEastAsia" w:hAnsiTheme="minorEastAsia"/>
          <w:b/>
          <w:bCs/>
          <w:sz w:val="36"/>
          <w:szCs w:val="36"/>
        </w:rPr>
      </w:pPr>
    </w:p>
    <w:p>
      <w:pPr>
        <w:pStyle w:val="2"/>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0"/>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0"/>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0"/>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snapToGrid w:val="0"/>
                <w:color w:val="auto"/>
                <w:szCs w:val="21"/>
              </w:rPr>
              <w:t>是否分册装订：</w:t>
            </w:r>
          </w:p>
          <w:p>
            <w:pPr>
              <w:pStyle w:val="20"/>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0"/>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0"/>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Pr>
        <w:pStyle w:val="10"/>
        <w:rPr>
          <w:rFonts w:cs="仿宋" w:asciiTheme="minorEastAsia" w:hAnsiTheme="minorEastAsia"/>
          <w:b/>
          <w:sz w:val="32"/>
          <w:szCs w:val="20"/>
        </w:rPr>
      </w:pPr>
    </w:p>
    <w:p/>
    <w:p>
      <w:pPr>
        <w:pStyle w:val="2"/>
      </w:pPr>
    </w:p>
    <w:p/>
    <w:p>
      <w:pPr>
        <w:pStyle w:val="2"/>
      </w:pPr>
    </w:p>
    <w:p/>
    <w:p>
      <w:pPr>
        <w:pStyle w:val="2"/>
      </w:pPr>
    </w:p>
    <w:p/>
    <w:p>
      <w:pPr>
        <w:pStyle w:val="10"/>
        <w:rPr>
          <w:rFonts w:cs="仿宋" w:asciiTheme="minorEastAsia" w:hAnsiTheme="minorEastAsia"/>
          <w:b/>
          <w:sz w:val="32"/>
          <w:szCs w:val="20"/>
        </w:rPr>
      </w:pPr>
    </w:p>
    <w:p>
      <w:pPr>
        <w:rPr>
          <w:rFonts w:cs="仿宋" w:asciiTheme="minorEastAsia" w:hAnsiTheme="minorEastAsia"/>
          <w:b/>
          <w:sz w:val="32"/>
          <w:szCs w:val="20"/>
        </w:rPr>
      </w:pPr>
    </w:p>
    <w:p>
      <w:pPr>
        <w:pStyle w:val="2"/>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3"/>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3"/>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8"/>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2"/>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2"/>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3"/>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3"/>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3"/>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3"/>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3"/>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1"/>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3"/>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3"/>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3"/>
        <w:spacing w:before="0"/>
        <w:ind w:firstLine="0" w:firstLineChars="0"/>
        <w:jc w:val="center"/>
        <w:rPr>
          <w:rFonts w:cs="仿宋" w:asciiTheme="minorEastAsia" w:hAnsiTheme="minorEastAsia"/>
          <w:b/>
          <w:sz w:val="32"/>
        </w:rPr>
      </w:pPr>
    </w:p>
    <w:p>
      <w:pPr>
        <w:pStyle w:val="23"/>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4"/>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4"/>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4"/>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3"/>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3"/>
        <w:spacing w:before="0"/>
        <w:ind w:firstLine="495" w:firstLineChars="0"/>
        <w:rPr>
          <w:rFonts w:cs="仿宋" w:asciiTheme="minorEastAsia" w:hAnsiTheme="minorEastAsia"/>
          <w:kern w:val="0"/>
          <w:szCs w:val="24"/>
        </w:rPr>
      </w:pPr>
    </w:p>
    <w:p>
      <w:pPr>
        <w:pStyle w:val="23"/>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9"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3"/>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3"/>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3"/>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3"/>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3"/>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3"/>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1"/>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8"/>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1"/>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2"/>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9"/>
    </w:p>
    <w:p>
      <w:pPr>
        <w:rPr>
          <w:rFonts w:cs="仿宋" w:asciiTheme="minorEastAsia" w:hAnsiTheme="minorEastAsia"/>
          <w:kern w:val="0"/>
          <w:sz w:val="24"/>
        </w:rPr>
      </w:pPr>
    </w:p>
    <w:p>
      <w:pPr>
        <w:pStyle w:val="8"/>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8"/>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医废输送线滚筒</w:t>
      </w:r>
      <w:r>
        <w:rPr>
          <w:rFonts w:hint="eastAsia"/>
          <w:lang w:val="en-US"/>
        </w:rPr>
        <w:t>一批，具体如下：</w:t>
      </w:r>
    </w:p>
    <w:tbl>
      <w:tblPr>
        <w:tblStyle w:val="17"/>
        <w:tblW w:w="8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9"/>
        <w:gridCol w:w="1653"/>
        <w:gridCol w:w="3595"/>
        <w:gridCol w:w="635"/>
        <w:gridCol w:w="635"/>
        <w:gridCol w:w="1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暂估数量</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锥型不锈钢包胶滚筒</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原代号X031A.03；轴长757mm；材质：304；需现场测绘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color w:val="auto"/>
                <w:sz w:val="18"/>
                <w:szCs w:val="18"/>
                <w:highlight w:val="none"/>
                <w:lang w:val="en-US" w:eastAsia="zh-CN"/>
              </w:rPr>
              <w:t>供应商</w:t>
            </w:r>
            <w:r>
              <w:rPr>
                <w:rFonts w:hint="eastAsia"/>
                <w:color w:val="auto"/>
                <w:sz w:val="18"/>
                <w:szCs w:val="18"/>
                <w:highlight w:val="none"/>
                <w:lang w:val="en-US" w:eastAsia="zh-CN"/>
              </w:rPr>
              <w:t>可</w:t>
            </w:r>
            <w:r>
              <w:rPr>
                <w:rFonts w:hint="eastAsia" w:ascii="宋体"/>
                <w:color w:val="auto"/>
                <w:sz w:val="18"/>
                <w:szCs w:val="18"/>
                <w:highlight w:val="none"/>
                <w:lang w:val="en-US" w:eastAsia="zh-CN"/>
              </w:rPr>
              <w:t>现场踏勘或测绘各</w:t>
            </w:r>
            <w:r>
              <w:rPr>
                <w:rFonts w:hint="eastAsia"/>
                <w:color w:val="auto"/>
                <w:sz w:val="18"/>
                <w:szCs w:val="18"/>
                <w:highlight w:val="none"/>
                <w:lang w:val="en-US" w:eastAsia="zh-CN"/>
              </w:rPr>
              <w:t>配件</w:t>
            </w:r>
            <w:r>
              <w:rPr>
                <w:rFonts w:hint="eastAsia" w:ascii="宋体"/>
                <w:color w:val="auto"/>
                <w:sz w:val="18"/>
                <w:szCs w:val="18"/>
                <w:highlight w:val="none"/>
                <w:lang w:val="en-US" w:eastAsia="zh-CN"/>
              </w:rPr>
              <w:t>的尺寸</w:t>
            </w:r>
            <w:r>
              <w:rPr>
                <w:rFonts w:hint="eastAsia"/>
                <w:color w:val="auto"/>
                <w:sz w:val="18"/>
                <w:szCs w:val="18"/>
                <w:highlight w:val="none"/>
                <w:lang w:val="en-US" w:eastAsia="zh-CN"/>
              </w:rPr>
              <w:t>，所供的配件需与现场设备配套</w:t>
            </w:r>
            <w:r>
              <w:rPr>
                <w:rFonts w:hint="eastAsia" w:ascii="宋体"/>
                <w:color w:val="auto"/>
                <w:sz w:val="18"/>
                <w:szCs w:val="18"/>
                <w:highlight w:val="none"/>
                <w:lang w:val="en-US" w:eastAsia="zh-CN"/>
              </w:rPr>
              <w:t>；若供应商提供的</w:t>
            </w:r>
            <w:r>
              <w:rPr>
                <w:rFonts w:hint="eastAsia"/>
                <w:color w:val="auto"/>
                <w:sz w:val="18"/>
                <w:szCs w:val="18"/>
                <w:highlight w:val="none"/>
                <w:lang w:val="en-US" w:eastAsia="zh-CN"/>
              </w:rPr>
              <w:t>配件</w:t>
            </w:r>
            <w:r>
              <w:rPr>
                <w:rFonts w:hint="eastAsia" w:ascii="宋体"/>
                <w:color w:val="auto"/>
                <w:sz w:val="18"/>
                <w:szCs w:val="18"/>
                <w:highlight w:val="none"/>
                <w:lang w:val="en-US" w:eastAsia="zh-CN"/>
              </w:rPr>
              <w:t>尺寸与现场设备不相符，</w:t>
            </w:r>
            <w:r>
              <w:rPr>
                <w:rFonts w:hint="eastAsia"/>
                <w:color w:val="auto"/>
                <w:sz w:val="18"/>
                <w:szCs w:val="18"/>
                <w:highlight w:val="none"/>
                <w:lang w:val="en-US" w:eastAsia="zh-CN"/>
              </w:rPr>
              <w:t>须</w:t>
            </w:r>
            <w:r>
              <w:rPr>
                <w:rFonts w:hint="eastAsia" w:ascii="宋体"/>
                <w:color w:val="auto"/>
                <w:sz w:val="18"/>
                <w:szCs w:val="18"/>
                <w:highlight w:val="none"/>
                <w:lang w:val="en-US" w:eastAsia="zh-CN"/>
              </w:rPr>
              <w:t>无条件免费更改，直至</w:t>
            </w:r>
            <w:r>
              <w:rPr>
                <w:rFonts w:hint="eastAsia"/>
                <w:color w:val="auto"/>
                <w:sz w:val="18"/>
                <w:szCs w:val="18"/>
                <w:highlight w:val="none"/>
                <w:lang w:val="en-US" w:eastAsia="zh-CN"/>
              </w:rPr>
              <w:t>匹配</w:t>
            </w:r>
            <w:r>
              <w:rPr>
                <w:rFonts w:hint="eastAsia" w:ascii="宋体"/>
                <w:color w:val="auto"/>
                <w:sz w:val="18"/>
                <w:szCs w:val="18"/>
                <w:highlight w:val="none"/>
                <w:lang w:val="en-US" w:eastAsia="zh-CN"/>
              </w:rPr>
              <w:t>现场原设备为止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单链轮滚筒</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原代号G8151.07.04；尺寸60*684MM；材质：304；需现场测绘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双链轮滚筒</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原代号G8151.07.03；尺寸60*200mm；材质：304；需现场测绘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三链轮滚筒</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原代号G8151.07.02；尺寸60*170MM；材质：304；需现场测绘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包胶不锈钢滚筒2</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原代号B1108.05；尺寸60*757mm；材质：304；需现场测绘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包胶不锈钢滚筒1</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原代号B1108.04；尺寸60*300mm；材质：304；需现场测绘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滚筒4</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原代号G8152.03；尺寸60*300mm；材质：304；需现场测绘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滚筒3</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原代号G8152.02；尺寸60*520mm；材质：304；需现场测绘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滚筒2</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原代号G8152.01.02；尺寸60*657mm；材质：304；需现场测绘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滚筒2</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原代号G032.04.01.02；尺寸60*757mm；材质：304；需现场测绘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过渡滚筒</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原代号G8151.16.01B；材质：304；需现场测绘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不锈钢滚筒1</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原代号B1108.01；尺寸50*657mm；材质：304；需现场测绘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不锈钢滚筒2</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原代号B1108.02；尺寸50*757mm；材质：304；需现场测绘</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锥型滚筒1</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原代号B1108.07；轴长657mm；材质：304；需现场测绘</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锥型滚筒2</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原代号B1108.08；轴长757mm；材质：304；需现场测绘</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不锈钢滚花滚筒</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原代号X031A.01；尺寸50*757mm；材质：304；需现场测绘</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不锈钢滚花滚筒</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尺寸50*657mm；材质：304；需现场测绘</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三链轮滚筒</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尺寸60*784mm；材质：304；需现场测绘</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双链轮包胶不锈钢滚筒</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尺寸60*250mm；材质：304；需现场测绘</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单链轮包胶不锈钢滚筒</w:t>
            </w:r>
          </w:p>
        </w:tc>
        <w:tc>
          <w:tcPr>
            <w:tcW w:w="3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尺寸60*220mm；材质：304；需现场测绘</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cs="宋体"/>
          <w:sz w:val="24"/>
          <w:u w:val="single"/>
          <w:lang w:val="en-US" w:eastAsia="zh-CN"/>
        </w:rPr>
        <w:t xml:space="preserve"> ；</w:t>
      </w:r>
    </w:p>
    <w:p>
      <w:pPr>
        <w:pStyle w:val="8"/>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8"/>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8"/>
        <w:ind w:firstLine="480" w:firstLineChars="200"/>
        <w:rPr>
          <w:rFonts w:hint="eastAsia" w:eastAsiaTheme="minorEastAsia"/>
          <w:color w:val="auto"/>
          <w:highlight w:val="none"/>
          <w:lang w:eastAsia="zh-CN"/>
        </w:rPr>
      </w:pPr>
      <w:r>
        <w:rPr>
          <w:rFonts w:hint="eastAsia" w:ascii="宋体"/>
          <w:color w:val="auto"/>
          <w:highlight w:val="none"/>
          <w:lang w:val="en-US" w:eastAsia="zh-CN"/>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pPr>
        <w:pStyle w:val="8"/>
        <w:ind w:firstLine="480" w:firstLineChars="200"/>
        <w:rPr>
          <w:rFonts w:hint="eastAsia"/>
          <w:color w:val="auto"/>
          <w:highlight w:val="none"/>
          <w:lang w:val="en-US" w:eastAsia="zh-CN"/>
        </w:rPr>
      </w:pPr>
      <w:r>
        <w:rPr>
          <w:rFonts w:hint="eastAsia" w:ascii="宋体"/>
          <w:color w:val="auto"/>
          <w:highlight w:val="none"/>
          <w:lang w:val="en-US" w:eastAsia="zh-CN"/>
        </w:rPr>
        <w:t>2.供应商</w:t>
      </w:r>
      <w:r>
        <w:rPr>
          <w:rFonts w:hint="eastAsia"/>
          <w:color w:val="auto"/>
          <w:highlight w:val="none"/>
          <w:lang w:val="en-US" w:eastAsia="zh-CN"/>
        </w:rPr>
        <w:t>可</w:t>
      </w:r>
      <w:r>
        <w:rPr>
          <w:rFonts w:hint="eastAsia" w:ascii="宋体"/>
          <w:color w:val="auto"/>
          <w:highlight w:val="none"/>
          <w:lang w:val="en-US" w:eastAsia="zh-CN"/>
        </w:rPr>
        <w:t>现场</w:t>
      </w:r>
      <w:r>
        <w:rPr>
          <w:rFonts w:hint="eastAsia"/>
          <w:color w:val="auto"/>
          <w:highlight w:val="none"/>
          <w:lang w:val="en-US" w:eastAsia="zh-CN"/>
        </w:rPr>
        <w:t>踏勘</w:t>
      </w:r>
      <w:r>
        <w:rPr>
          <w:rFonts w:hint="eastAsia" w:ascii="宋体"/>
          <w:color w:val="auto"/>
          <w:highlight w:val="none"/>
          <w:lang w:val="en-US" w:eastAsia="zh-CN"/>
        </w:rPr>
        <w:t>或测绘各</w:t>
      </w:r>
      <w:r>
        <w:rPr>
          <w:rFonts w:hint="eastAsia"/>
          <w:color w:val="auto"/>
          <w:highlight w:val="none"/>
          <w:lang w:val="en-US" w:eastAsia="zh-CN"/>
        </w:rPr>
        <w:t>配件</w:t>
      </w:r>
      <w:r>
        <w:rPr>
          <w:rFonts w:hint="eastAsia" w:ascii="宋体"/>
          <w:color w:val="auto"/>
          <w:highlight w:val="none"/>
          <w:lang w:val="en-US" w:eastAsia="zh-CN"/>
        </w:rPr>
        <w:t>的尺寸</w:t>
      </w:r>
      <w:r>
        <w:rPr>
          <w:rFonts w:hint="eastAsia"/>
          <w:color w:val="auto"/>
          <w:highlight w:val="none"/>
          <w:lang w:val="en-US" w:eastAsia="zh-CN"/>
        </w:rPr>
        <w:t>，提供的配件需与现场设备配套</w:t>
      </w:r>
      <w:r>
        <w:rPr>
          <w:rFonts w:hint="eastAsia" w:ascii="宋体"/>
          <w:color w:val="auto"/>
          <w:highlight w:val="none"/>
          <w:lang w:val="en-US" w:eastAsia="zh-CN"/>
        </w:rPr>
        <w:t>；若供应商提供的</w:t>
      </w:r>
      <w:r>
        <w:rPr>
          <w:rFonts w:hint="eastAsia"/>
          <w:color w:val="auto"/>
          <w:highlight w:val="none"/>
          <w:lang w:val="en-US" w:eastAsia="zh-CN"/>
        </w:rPr>
        <w:t>配件</w:t>
      </w:r>
      <w:r>
        <w:rPr>
          <w:rFonts w:hint="eastAsia" w:ascii="宋体"/>
          <w:color w:val="auto"/>
          <w:highlight w:val="none"/>
          <w:lang w:val="en-US" w:eastAsia="zh-CN"/>
        </w:rPr>
        <w:t>尺寸与现场设备不相符，供应商</w:t>
      </w:r>
      <w:r>
        <w:rPr>
          <w:rFonts w:hint="eastAsia"/>
          <w:color w:val="auto"/>
          <w:highlight w:val="none"/>
          <w:lang w:val="en-US" w:eastAsia="zh-CN"/>
        </w:rPr>
        <w:t>须</w:t>
      </w:r>
      <w:r>
        <w:rPr>
          <w:rFonts w:hint="eastAsia" w:ascii="宋体"/>
          <w:color w:val="auto"/>
          <w:highlight w:val="none"/>
          <w:lang w:val="en-US" w:eastAsia="zh-CN"/>
        </w:rPr>
        <w:t>无条件免费更改，直至</w:t>
      </w:r>
      <w:r>
        <w:rPr>
          <w:rFonts w:hint="eastAsia"/>
          <w:color w:val="auto"/>
          <w:highlight w:val="none"/>
          <w:lang w:val="en-US" w:eastAsia="zh-CN"/>
        </w:rPr>
        <w:t>匹配</w:t>
      </w:r>
      <w:r>
        <w:rPr>
          <w:rFonts w:hint="eastAsia" w:ascii="宋体"/>
          <w:color w:val="auto"/>
          <w:highlight w:val="none"/>
          <w:lang w:val="en-US" w:eastAsia="zh-CN"/>
        </w:rPr>
        <w:t>现场原设备为止</w:t>
      </w:r>
      <w:r>
        <w:rPr>
          <w:rFonts w:hint="eastAsia"/>
          <w:color w:val="auto"/>
          <w:highlight w:val="none"/>
          <w:lang w:val="en-US" w:eastAsia="zh-CN"/>
        </w:rPr>
        <w:t>。</w:t>
      </w:r>
    </w:p>
    <w:p>
      <w:pPr>
        <w:pStyle w:val="8"/>
        <w:ind w:firstLine="480" w:firstLineChars="200"/>
        <w:rPr>
          <w:rFonts w:hint="default"/>
          <w:color w:val="auto"/>
          <w:highlight w:val="none"/>
          <w:lang w:val="en-US" w:eastAsia="zh-CN"/>
        </w:rPr>
      </w:pPr>
      <w:r>
        <w:rPr>
          <w:rFonts w:hint="eastAsia"/>
          <w:color w:val="auto"/>
          <w:highlight w:val="none"/>
          <w:lang w:val="en-US" w:eastAsia="zh-CN"/>
        </w:rPr>
        <w:t>3.质保期限自验收合格后6个月，若质保期内出现质量问题（非质量问题除外），由供应商负责免费维修或维修，产生的费用全部由供应商承担，质保期重新计算。</w:t>
      </w:r>
    </w:p>
    <w:p>
      <w:pPr>
        <w:pStyle w:val="8"/>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8"/>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9"/>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9"/>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8"/>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8"/>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8"/>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8"/>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45天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8"/>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9"/>
        <w:ind w:firstLine="480" w:firstLineChars="200"/>
        <w:rPr>
          <w:lang w:val="en-US"/>
        </w:rPr>
      </w:pPr>
      <w:r>
        <w:rPr>
          <w:rFonts w:hint="eastAsia"/>
          <w:lang w:val="en-US"/>
        </w:rPr>
        <w:t>以本询价采购文件中的合同条款为准。</w:t>
      </w:r>
    </w:p>
    <w:p>
      <w:pPr>
        <w:pStyle w:val="8"/>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8"/>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8"/>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8"/>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w:t>
      </w:r>
      <w:r>
        <w:rPr>
          <w:rFonts w:hint="eastAsia"/>
          <w:lang w:val="en-US" w:eastAsia="zh-CN"/>
        </w:rPr>
        <w:t>其</w:t>
      </w:r>
      <w:r>
        <w:rPr>
          <w:rFonts w:hint="eastAsia" w:ascii="宋体"/>
          <w:lang w:val="en-US"/>
        </w:rPr>
        <w:t>他机械设备造成故障或货物损坏，由供应商承担采购人的一切损失，包括直接和间接损失。</w:t>
      </w:r>
    </w:p>
    <w:p>
      <w:pPr>
        <w:pStyle w:val="8"/>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pStyle w:val="2"/>
        <w:rPr>
          <w:rFonts w:hint="eastAsia" w:cs="仿宋" w:asciiTheme="minorEastAsia" w:hAnsiTheme="minorEastAsia"/>
          <w:b/>
          <w:sz w:val="36"/>
          <w:szCs w:val="36"/>
        </w:rPr>
      </w:pPr>
    </w:p>
    <w:p>
      <w:pPr>
        <w:rPr>
          <w:rFonts w:hint="eastAsia"/>
        </w:rPr>
      </w:pPr>
    </w:p>
    <w:p>
      <w:pPr>
        <w:spacing w:line="460" w:lineRule="exact"/>
        <w:jc w:val="both"/>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20" w:name="_Toc184308055"/>
      <w:bookmarkEnd w:id="20"/>
      <w:bookmarkStart w:id="21" w:name="_Toc184312067"/>
      <w:bookmarkEnd w:id="21"/>
      <w:bookmarkStart w:id="22" w:name="_Toc184308072"/>
      <w:bookmarkEnd w:id="22"/>
      <w:bookmarkStart w:id="23" w:name="_Toc184313250"/>
      <w:bookmarkEnd w:id="23"/>
      <w:bookmarkStart w:id="24" w:name="_Toc184308060"/>
      <w:bookmarkEnd w:id="24"/>
      <w:bookmarkStart w:id="25" w:name="_Toc184314464"/>
      <w:bookmarkEnd w:id="25"/>
      <w:bookmarkStart w:id="26" w:name="_Toc184308067"/>
      <w:bookmarkEnd w:id="26"/>
      <w:bookmarkStart w:id="27" w:name="_Toc184313305"/>
      <w:bookmarkEnd w:id="27"/>
      <w:bookmarkStart w:id="28" w:name="_Toc184308053"/>
      <w:bookmarkEnd w:id="28"/>
      <w:bookmarkStart w:id="29" w:name="_Toc184308083"/>
      <w:bookmarkEnd w:id="29"/>
      <w:bookmarkStart w:id="30" w:name="_Toc184314451"/>
      <w:bookmarkEnd w:id="30"/>
      <w:bookmarkStart w:id="31" w:name="_Toc184313251"/>
      <w:bookmarkEnd w:id="31"/>
      <w:bookmarkStart w:id="32" w:name="_Toc184308081"/>
      <w:bookmarkEnd w:id="32"/>
      <w:bookmarkStart w:id="33" w:name="_Toc184310299"/>
      <w:bookmarkEnd w:id="33"/>
      <w:bookmarkStart w:id="34" w:name="_Toc184310283"/>
      <w:bookmarkEnd w:id="34"/>
      <w:bookmarkStart w:id="35" w:name="_Toc184310320"/>
      <w:bookmarkEnd w:id="35"/>
      <w:bookmarkStart w:id="36" w:name="_Toc184313292"/>
      <w:bookmarkEnd w:id="36"/>
      <w:bookmarkStart w:id="37" w:name="_Toc184312104"/>
      <w:bookmarkEnd w:id="37"/>
      <w:bookmarkStart w:id="38" w:name="_Toc184308099"/>
      <w:bookmarkEnd w:id="38"/>
      <w:bookmarkStart w:id="39" w:name="_Toc184314470"/>
      <w:bookmarkEnd w:id="39"/>
      <w:bookmarkStart w:id="40" w:name="_Toc184310296"/>
      <w:bookmarkEnd w:id="40"/>
      <w:bookmarkStart w:id="41" w:name="_Toc184308036"/>
      <w:bookmarkEnd w:id="41"/>
      <w:bookmarkStart w:id="42" w:name="_Toc184308050"/>
      <w:bookmarkEnd w:id="42"/>
      <w:bookmarkStart w:id="43" w:name="_Toc184310335"/>
      <w:bookmarkEnd w:id="43"/>
      <w:bookmarkStart w:id="44" w:name="_Toc184312120"/>
      <w:bookmarkEnd w:id="44"/>
      <w:bookmarkStart w:id="45" w:name="_Toc184314453"/>
      <w:bookmarkEnd w:id="45"/>
      <w:bookmarkStart w:id="46" w:name="_Toc184308098"/>
      <w:bookmarkEnd w:id="46"/>
      <w:bookmarkStart w:id="47" w:name="_Toc184314439"/>
      <w:bookmarkEnd w:id="47"/>
      <w:bookmarkStart w:id="48" w:name="_Toc184314455"/>
      <w:bookmarkEnd w:id="48"/>
      <w:bookmarkStart w:id="49" w:name="_Toc184308100"/>
      <w:bookmarkEnd w:id="49"/>
      <w:bookmarkStart w:id="50" w:name="_Toc184308106"/>
      <w:bookmarkEnd w:id="50"/>
      <w:bookmarkStart w:id="51" w:name="_Toc184308059"/>
      <w:bookmarkEnd w:id="51"/>
      <w:bookmarkStart w:id="52" w:name="_Toc184312100"/>
      <w:bookmarkEnd w:id="52"/>
      <w:bookmarkStart w:id="53" w:name="_Toc184312080"/>
      <w:bookmarkEnd w:id="53"/>
      <w:bookmarkStart w:id="54" w:name="_Toc184308042"/>
      <w:bookmarkEnd w:id="54"/>
      <w:bookmarkStart w:id="55" w:name="_Toc184313307"/>
      <w:bookmarkEnd w:id="55"/>
      <w:bookmarkStart w:id="56" w:name="_Toc184308102"/>
      <w:bookmarkEnd w:id="56"/>
      <w:bookmarkStart w:id="57" w:name="_Toc184314447"/>
      <w:bookmarkEnd w:id="57"/>
      <w:bookmarkStart w:id="58" w:name="_Toc184312138"/>
      <w:bookmarkEnd w:id="58"/>
      <w:bookmarkStart w:id="59" w:name="_Toc184312137"/>
      <w:bookmarkEnd w:id="59"/>
      <w:bookmarkStart w:id="60" w:name="_Toc184312126"/>
      <w:bookmarkEnd w:id="60"/>
      <w:bookmarkStart w:id="61" w:name="_Toc184310329"/>
      <w:bookmarkEnd w:id="61"/>
      <w:bookmarkStart w:id="62" w:name="_Toc184312103"/>
      <w:bookmarkEnd w:id="62"/>
      <w:bookmarkStart w:id="63" w:name="_Toc184313286"/>
      <w:bookmarkEnd w:id="63"/>
      <w:bookmarkStart w:id="64" w:name="_Toc184313273"/>
      <w:bookmarkEnd w:id="64"/>
      <w:bookmarkStart w:id="65" w:name="_Toc184312118"/>
      <w:bookmarkEnd w:id="65"/>
      <w:bookmarkStart w:id="66" w:name="_Toc184312129"/>
      <w:bookmarkEnd w:id="66"/>
      <w:bookmarkStart w:id="67" w:name="_Toc184312139"/>
      <w:bookmarkEnd w:id="67"/>
      <w:bookmarkStart w:id="68" w:name="_Toc184308086"/>
      <w:bookmarkEnd w:id="68"/>
      <w:bookmarkStart w:id="69" w:name="_Toc184313257"/>
      <w:bookmarkEnd w:id="69"/>
      <w:bookmarkStart w:id="70" w:name="_Toc184308043"/>
      <w:bookmarkEnd w:id="70"/>
      <w:bookmarkStart w:id="71" w:name="_Toc184314452"/>
      <w:bookmarkEnd w:id="71"/>
      <w:bookmarkStart w:id="72" w:name="_Toc184314468"/>
      <w:bookmarkEnd w:id="72"/>
      <w:bookmarkStart w:id="73" w:name="_Toc184312081"/>
      <w:bookmarkEnd w:id="73"/>
      <w:bookmarkStart w:id="74" w:name="_Toc184310290"/>
      <w:bookmarkEnd w:id="74"/>
      <w:bookmarkStart w:id="75" w:name="_Toc184313279"/>
      <w:bookmarkEnd w:id="75"/>
      <w:bookmarkStart w:id="76" w:name="_Toc184313287"/>
      <w:bookmarkEnd w:id="76"/>
      <w:bookmarkStart w:id="77" w:name="_Toc184314444"/>
      <w:bookmarkEnd w:id="77"/>
      <w:bookmarkStart w:id="78" w:name="_Toc184313256"/>
      <w:bookmarkEnd w:id="78"/>
      <w:bookmarkStart w:id="79" w:name="_Toc184308108"/>
      <w:bookmarkEnd w:id="79"/>
      <w:bookmarkStart w:id="80" w:name="_Toc184312125"/>
      <w:bookmarkEnd w:id="80"/>
      <w:bookmarkStart w:id="81" w:name="_Toc184313262"/>
      <w:bookmarkEnd w:id="81"/>
      <w:bookmarkStart w:id="82" w:name="_Toc184310291"/>
      <w:bookmarkEnd w:id="82"/>
      <w:bookmarkStart w:id="83" w:name="_Toc184312087"/>
      <w:bookmarkEnd w:id="83"/>
      <w:bookmarkStart w:id="84" w:name="_Toc184308103"/>
      <w:bookmarkEnd w:id="84"/>
      <w:bookmarkStart w:id="85" w:name="_Toc184308066"/>
      <w:bookmarkEnd w:id="85"/>
      <w:bookmarkStart w:id="86" w:name="_Toc184308084"/>
      <w:bookmarkEnd w:id="86"/>
      <w:bookmarkStart w:id="87" w:name="_Toc184313274"/>
      <w:bookmarkEnd w:id="87"/>
      <w:bookmarkStart w:id="88" w:name="_Toc184312090"/>
      <w:bookmarkEnd w:id="88"/>
      <w:bookmarkStart w:id="89" w:name="_Toc184312123"/>
      <w:bookmarkEnd w:id="89"/>
      <w:bookmarkStart w:id="90" w:name="_Toc184310314"/>
      <w:bookmarkEnd w:id="90"/>
      <w:bookmarkStart w:id="91" w:name="_Toc184313253"/>
      <w:bookmarkEnd w:id="91"/>
      <w:bookmarkStart w:id="92" w:name="_Toc184312134"/>
      <w:bookmarkEnd w:id="92"/>
      <w:bookmarkStart w:id="93" w:name="_Toc184313263"/>
      <w:bookmarkEnd w:id="93"/>
      <w:bookmarkStart w:id="94" w:name="_Toc184312091"/>
      <w:bookmarkEnd w:id="94"/>
      <w:bookmarkStart w:id="95" w:name="_Toc184308044"/>
      <w:bookmarkEnd w:id="95"/>
      <w:bookmarkStart w:id="96" w:name="_Toc184313302"/>
      <w:bookmarkEnd w:id="96"/>
      <w:bookmarkStart w:id="97" w:name="_Toc184308095"/>
      <w:bookmarkEnd w:id="97"/>
      <w:bookmarkStart w:id="98" w:name="_Toc184310325"/>
      <w:bookmarkEnd w:id="98"/>
      <w:bookmarkStart w:id="99" w:name="_Toc184314436"/>
      <w:bookmarkEnd w:id="99"/>
      <w:bookmarkStart w:id="100" w:name="_Toc184310344"/>
      <w:bookmarkEnd w:id="100"/>
      <w:bookmarkStart w:id="101" w:name="_Toc184312127"/>
      <w:bookmarkEnd w:id="101"/>
      <w:bookmarkStart w:id="102" w:name="_Toc184312110"/>
      <w:bookmarkEnd w:id="102"/>
      <w:bookmarkStart w:id="103" w:name="_Toc184313268"/>
      <w:bookmarkEnd w:id="103"/>
      <w:bookmarkStart w:id="104" w:name="_Toc184308089"/>
      <w:bookmarkEnd w:id="104"/>
      <w:bookmarkStart w:id="105" w:name="_Toc184310275"/>
      <w:bookmarkEnd w:id="105"/>
      <w:bookmarkStart w:id="106" w:name="_Toc184312132"/>
      <w:bookmarkEnd w:id="106"/>
      <w:bookmarkStart w:id="107" w:name="_Toc184308049"/>
      <w:bookmarkEnd w:id="107"/>
      <w:bookmarkStart w:id="108" w:name="_Toc184312115"/>
      <w:bookmarkEnd w:id="108"/>
      <w:bookmarkStart w:id="109" w:name="_Toc184314450"/>
      <w:bookmarkEnd w:id="109"/>
      <w:bookmarkStart w:id="110" w:name="_Toc184314441"/>
      <w:bookmarkEnd w:id="110"/>
      <w:bookmarkStart w:id="111" w:name="_Toc184312109"/>
      <w:bookmarkEnd w:id="111"/>
      <w:bookmarkStart w:id="112" w:name="_Toc184314416"/>
      <w:bookmarkEnd w:id="112"/>
      <w:bookmarkStart w:id="113" w:name="_Toc184310311"/>
      <w:bookmarkEnd w:id="113"/>
      <w:bookmarkStart w:id="114" w:name="_Toc184312112"/>
      <w:bookmarkEnd w:id="114"/>
      <w:bookmarkStart w:id="115" w:name="_Toc184313281"/>
      <w:bookmarkEnd w:id="115"/>
      <w:bookmarkStart w:id="116" w:name="_Toc184310341"/>
      <w:bookmarkEnd w:id="116"/>
      <w:bookmarkStart w:id="117" w:name="_Toc184310337"/>
      <w:bookmarkEnd w:id="117"/>
      <w:bookmarkStart w:id="118" w:name="_Toc184310301"/>
      <w:bookmarkEnd w:id="118"/>
      <w:bookmarkStart w:id="119" w:name="_Toc184312096"/>
      <w:bookmarkEnd w:id="119"/>
      <w:bookmarkStart w:id="120" w:name="_Toc184310309"/>
      <w:bookmarkEnd w:id="120"/>
      <w:bookmarkStart w:id="121" w:name="_Toc184310307"/>
      <w:bookmarkEnd w:id="121"/>
      <w:bookmarkStart w:id="122" w:name="_Toc184314477"/>
      <w:bookmarkEnd w:id="122"/>
      <w:bookmarkStart w:id="123" w:name="_Toc184312069"/>
      <w:bookmarkEnd w:id="123"/>
      <w:bookmarkStart w:id="124" w:name="_Toc184314412"/>
      <w:bookmarkEnd w:id="124"/>
      <w:bookmarkStart w:id="125" w:name="_Toc184310313"/>
      <w:bookmarkEnd w:id="125"/>
      <w:bookmarkStart w:id="126" w:name="_Toc184308074"/>
      <w:bookmarkEnd w:id="126"/>
      <w:bookmarkStart w:id="127" w:name="_Toc184310294"/>
      <w:bookmarkEnd w:id="127"/>
      <w:bookmarkStart w:id="128" w:name="_Toc184310293"/>
      <w:bookmarkEnd w:id="128"/>
      <w:bookmarkStart w:id="129" w:name="_Toc184312089"/>
      <w:bookmarkEnd w:id="129"/>
      <w:bookmarkStart w:id="130" w:name="_Toc184312099"/>
      <w:bookmarkEnd w:id="130"/>
      <w:bookmarkStart w:id="131" w:name="_Toc184314429"/>
      <w:bookmarkEnd w:id="131"/>
      <w:bookmarkStart w:id="132" w:name="_Toc184313239"/>
      <w:bookmarkEnd w:id="132"/>
      <w:bookmarkStart w:id="133" w:name="_Toc184310282"/>
      <w:bookmarkEnd w:id="133"/>
      <w:bookmarkStart w:id="134" w:name="_Toc184313304"/>
      <w:bookmarkEnd w:id="134"/>
      <w:bookmarkStart w:id="135" w:name="_Toc184310338"/>
      <w:bookmarkEnd w:id="135"/>
      <w:bookmarkStart w:id="136" w:name="_Toc184308082"/>
      <w:bookmarkEnd w:id="136"/>
      <w:bookmarkStart w:id="137" w:name="_Toc184313309"/>
      <w:bookmarkEnd w:id="137"/>
      <w:bookmarkStart w:id="138" w:name="_Toc184312102"/>
      <w:bookmarkEnd w:id="138"/>
      <w:bookmarkStart w:id="139" w:name="_Toc184314433"/>
      <w:bookmarkEnd w:id="139"/>
      <w:bookmarkStart w:id="140" w:name="_Toc184308045"/>
      <w:bookmarkEnd w:id="140"/>
      <w:bookmarkStart w:id="141" w:name="_Toc184313295"/>
      <w:bookmarkEnd w:id="141"/>
      <w:bookmarkStart w:id="142" w:name="_Toc184314426"/>
      <w:bookmarkEnd w:id="142"/>
      <w:bookmarkStart w:id="143" w:name="_Toc184313300"/>
      <w:bookmarkEnd w:id="143"/>
      <w:bookmarkStart w:id="144" w:name="_Toc184313306"/>
      <w:bookmarkEnd w:id="144"/>
      <w:bookmarkStart w:id="145" w:name="_Toc184314471"/>
      <w:bookmarkEnd w:id="145"/>
      <w:bookmarkStart w:id="146" w:name="_Toc184312077"/>
      <w:bookmarkEnd w:id="146"/>
      <w:bookmarkStart w:id="147" w:name="_Toc184314462"/>
      <w:bookmarkEnd w:id="147"/>
      <w:bookmarkStart w:id="148" w:name="_Toc184308105"/>
      <w:bookmarkEnd w:id="148"/>
      <w:bookmarkStart w:id="149" w:name="_Toc184313260"/>
      <w:bookmarkEnd w:id="149"/>
      <w:bookmarkStart w:id="150" w:name="_Toc184312095"/>
      <w:bookmarkEnd w:id="150"/>
      <w:bookmarkStart w:id="151" w:name="_Toc184314442"/>
      <w:bookmarkEnd w:id="151"/>
      <w:bookmarkStart w:id="152" w:name="_Toc184313244"/>
      <w:bookmarkEnd w:id="152"/>
      <w:bookmarkStart w:id="153" w:name="_Toc184314438"/>
      <w:bookmarkEnd w:id="153"/>
      <w:bookmarkStart w:id="154" w:name="_Toc184308076"/>
      <w:bookmarkEnd w:id="154"/>
      <w:bookmarkStart w:id="155" w:name="_Toc184310302"/>
      <w:bookmarkEnd w:id="155"/>
      <w:bookmarkStart w:id="156" w:name="_Toc184308037"/>
      <w:bookmarkEnd w:id="156"/>
      <w:bookmarkStart w:id="157" w:name="_Toc184312079"/>
      <w:bookmarkEnd w:id="157"/>
      <w:bookmarkStart w:id="158" w:name="_Toc184313265"/>
      <w:bookmarkEnd w:id="158"/>
      <w:bookmarkStart w:id="159" w:name="_Toc184312068"/>
      <w:bookmarkEnd w:id="159"/>
      <w:bookmarkStart w:id="160" w:name="_Toc184314446"/>
      <w:bookmarkEnd w:id="160"/>
      <w:bookmarkStart w:id="161" w:name="_Toc184310273"/>
      <w:bookmarkEnd w:id="161"/>
      <w:bookmarkStart w:id="162" w:name="_Toc184308101"/>
      <w:bookmarkEnd w:id="162"/>
      <w:bookmarkStart w:id="163" w:name="_Toc184312075"/>
      <w:bookmarkEnd w:id="163"/>
      <w:bookmarkStart w:id="164" w:name="_Toc184308096"/>
      <w:bookmarkEnd w:id="164"/>
      <w:bookmarkStart w:id="165" w:name="_Toc184313299"/>
      <w:bookmarkEnd w:id="165"/>
      <w:bookmarkStart w:id="166" w:name="_Toc184310288"/>
      <w:bookmarkEnd w:id="166"/>
      <w:bookmarkStart w:id="167" w:name="_Toc184308058"/>
      <w:bookmarkEnd w:id="167"/>
      <w:bookmarkStart w:id="168" w:name="_Toc184308062"/>
      <w:bookmarkEnd w:id="168"/>
      <w:bookmarkStart w:id="169" w:name="_Toc184312119"/>
      <w:bookmarkEnd w:id="169"/>
      <w:bookmarkStart w:id="170" w:name="_Toc184314478"/>
      <w:bookmarkEnd w:id="170"/>
      <w:bookmarkStart w:id="171" w:name="_Toc184312101"/>
      <w:bookmarkEnd w:id="171"/>
      <w:bookmarkStart w:id="172" w:name="_Toc184312116"/>
      <w:bookmarkEnd w:id="172"/>
      <w:bookmarkStart w:id="173" w:name="_Toc184313303"/>
      <w:bookmarkEnd w:id="173"/>
      <w:bookmarkStart w:id="174" w:name="_Toc184313240"/>
      <w:bookmarkEnd w:id="174"/>
      <w:bookmarkStart w:id="175" w:name="_Toc184314454"/>
      <w:bookmarkEnd w:id="175"/>
      <w:bookmarkStart w:id="176" w:name="_Toc184313242"/>
      <w:bookmarkEnd w:id="176"/>
      <w:bookmarkStart w:id="177" w:name="_Toc184313285"/>
      <w:bookmarkEnd w:id="177"/>
      <w:bookmarkStart w:id="178" w:name="_Toc184314420"/>
      <w:bookmarkEnd w:id="178"/>
      <w:bookmarkStart w:id="179" w:name="_Toc184308094"/>
      <w:bookmarkEnd w:id="179"/>
      <w:bookmarkStart w:id="180" w:name="_Toc184313270"/>
      <w:bookmarkEnd w:id="180"/>
      <w:bookmarkStart w:id="181" w:name="_Toc184314431"/>
      <w:bookmarkEnd w:id="181"/>
      <w:bookmarkStart w:id="182" w:name="_Toc184308061"/>
      <w:bookmarkEnd w:id="182"/>
      <w:bookmarkStart w:id="183" w:name="_Toc184314479"/>
      <w:bookmarkEnd w:id="183"/>
      <w:bookmarkStart w:id="184" w:name="_Toc184314474"/>
      <w:bookmarkEnd w:id="184"/>
      <w:bookmarkStart w:id="185" w:name="_Toc184312133"/>
      <w:bookmarkEnd w:id="185"/>
      <w:bookmarkStart w:id="186" w:name="_Toc184312107"/>
      <w:bookmarkEnd w:id="186"/>
      <w:bookmarkStart w:id="187" w:name="_Toc184314421"/>
      <w:bookmarkEnd w:id="187"/>
      <w:bookmarkStart w:id="188" w:name="_Toc184313269"/>
      <w:bookmarkEnd w:id="188"/>
      <w:bookmarkStart w:id="189" w:name="_Toc184308091"/>
      <w:bookmarkEnd w:id="189"/>
      <w:bookmarkStart w:id="190" w:name="_Toc184308064"/>
      <w:bookmarkEnd w:id="190"/>
      <w:bookmarkStart w:id="191" w:name="_Toc184308088"/>
      <w:bookmarkEnd w:id="191"/>
      <w:bookmarkStart w:id="192" w:name="_Toc184314443"/>
      <w:bookmarkEnd w:id="192"/>
      <w:bookmarkStart w:id="193" w:name="_Toc184312122"/>
      <w:bookmarkEnd w:id="193"/>
      <w:bookmarkStart w:id="194" w:name="_Toc184310324"/>
      <w:bookmarkEnd w:id="194"/>
      <w:bookmarkStart w:id="195" w:name="_Toc184310336"/>
      <w:bookmarkEnd w:id="195"/>
      <w:bookmarkStart w:id="196" w:name="_Toc184308056"/>
      <w:bookmarkEnd w:id="196"/>
      <w:bookmarkStart w:id="197" w:name="_Toc184312073"/>
      <w:bookmarkEnd w:id="197"/>
      <w:bookmarkStart w:id="198" w:name="_Toc184310286"/>
      <w:bookmarkEnd w:id="198"/>
      <w:bookmarkStart w:id="199" w:name="_Toc184308071"/>
      <w:bookmarkEnd w:id="199"/>
      <w:bookmarkStart w:id="200" w:name="_Toc184310272"/>
      <w:bookmarkEnd w:id="200"/>
      <w:bookmarkStart w:id="201" w:name="_Toc184313238"/>
      <w:bookmarkEnd w:id="201"/>
      <w:bookmarkStart w:id="202" w:name="_Toc184310295"/>
      <w:bookmarkEnd w:id="202"/>
      <w:bookmarkStart w:id="203" w:name="_Toc184310308"/>
      <w:bookmarkEnd w:id="203"/>
      <w:bookmarkStart w:id="204" w:name="_Toc184313267"/>
      <w:bookmarkEnd w:id="204"/>
      <w:bookmarkStart w:id="205" w:name="_Toc184313255"/>
      <w:bookmarkEnd w:id="205"/>
      <w:bookmarkStart w:id="206" w:name="_Toc184313291"/>
      <w:bookmarkEnd w:id="206"/>
      <w:bookmarkStart w:id="207" w:name="_Toc184308046"/>
      <w:bookmarkEnd w:id="207"/>
      <w:bookmarkStart w:id="208" w:name="_Toc184314465"/>
      <w:bookmarkEnd w:id="208"/>
      <w:bookmarkStart w:id="209" w:name="_Toc184313298"/>
      <w:bookmarkEnd w:id="209"/>
      <w:bookmarkStart w:id="210" w:name="_Toc184314456"/>
      <w:bookmarkEnd w:id="210"/>
      <w:bookmarkStart w:id="211" w:name="_Toc184314418"/>
      <w:bookmarkEnd w:id="211"/>
      <w:bookmarkStart w:id="212" w:name="_Toc184312083"/>
      <w:bookmarkEnd w:id="212"/>
      <w:bookmarkStart w:id="213" w:name="_Toc184313252"/>
      <w:bookmarkEnd w:id="213"/>
      <w:bookmarkStart w:id="214" w:name="_Toc184308051"/>
      <w:bookmarkEnd w:id="214"/>
      <w:bookmarkStart w:id="215" w:name="_Toc184314419"/>
      <w:bookmarkEnd w:id="215"/>
      <w:bookmarkStart w:id="216" w:name="_Toc184310318"/>
      <w:bookmarkEnd w:id="216"/>
      <w:bookmarkStart w:id="217" w:name="_Toc184313276"/>
      <w:bookmarkEnd w:id="217"/>
      <w:bookmarkStart w:id="218" w:name="_Toc184314414"/>
      <w:bookmarkEnd w:id="218"/>
      <w:bookmarkStart w:id="219" w:name="_Toc184312114"/>
      <w:bookmarkEnd w:id="219"/>
      <w:bookmarkStart w:id="220" w:name="_Toc184308073"/>
      <w:bookmarkEnd w:id="220"/>
      <w:bookmarkStart w:id="221" w:name="_Toc184313249"/>
      <w:bookmarkEnd w:id="221"/>
      <w:bookmarkStart w:id="222" w:name="_Toc184310319"/>
      <w:bookmarkEnd w:id="222"/>
      <w:bookmarkStart w:id="223" w:name="_Toc184314466"/>
      <w:bookmarkEnd w:id="223"/>
      <w:bookmarkStart w:id="224" w:name="_Toc184312111"/>
      <w:bookmarkEnd w:id="224"/>
      <w:bookmarkStart w:id="225" w:name="_Toc184310285"/>
      <w:bookmarkEnd w:id="225"/>
      <w:bookmarkStart w:id="226" w:name="_Toc184310331"/>
      <w:bookmarkEnd w:id="226"/>
      <w:bookmarkStart w:id="227" w:name="_Toc184313278"/>
      <w:bookmarkEnd w:id="227"/>
      <w:bookmarkStart w:id="228" w:name="_Toc184314458"/>
      <w:bookmarkEnd w:id="228"/>
      <w:bookmarkStart w:id="229" w:name="_Toc184308052"/>
      <w:bookmarkEnd w:id="229"/>
      <w:bookmarkStart w:id="230" w:name="_Toc184310304"/>
      <w:bookmarkEnd w:id="230"/>
      <w:bookmarkStart w:id="231" w:name="_Toc184313275"/>
      <w:bookmarkEnd w:id="231"/>
      <w:bookmarkStart w:id="232" w:name="_Toc184313245"/>
      <w:bookmarkEnd w:id="232"/>
      <w:bookmarkStart w:id="233" w:name="_Toc184312088"/>
      <w:bookmarkEnd w:id="233"/>
      <w:bookmarkStart w:id="234" w:name="_Toc184313258"/>
      <w:bookmarkEnd w:id="234"/>
      <w:bookmarkStart w:id="235" w:name="_Toc184308107"/>
      <w:bookmarkEnd w:id="235"/>
      <w:bookmarkStart w:id="236" w:name="_Toc184310330"/>
      <w:bookmarkEnd w:id="236"/>
      <w:bookmarkStart w:id="237" w:name="_Toc184313308"/>
      <w:bookmarkEnd w:id="237"/>
      <w:bookmarkStart w:id="238" w:name="_Toc184314448"/>
      <w:bookmarkEnd w:id="238"/>
      <w:bookmarkStart w:id="239" w:name="_Toc184314423"/>
      <w:bookmarkEnd w:id="239"/>
      <w:bookmarkStart w:id="240" w:name="_Toc184310305"/>
      <w:bookmarkEnd w:id="240"/>
      <w:bookmarkStart w:id="241" w:name="_Toc184314434"/>
      <w:bookmarkEnd w:id="241"/>
      <w:bookmarkStart w:id="242" w:name="_Toc184310298"/>
      <w:bookmarkEnd w:id="242"/>
      <w:bookmarkStart w:id="243" w:name="_Toc184310300"/>
      <w:bookmarkEnd w:id="243"/>
      <w:bookmarkStart w:id="244" w:name="_Toc184308068"/>
      <w:bookmarkEnd w:id="244"/>
      <w:bookmarkStart w:id="245" w:name="_Toc184312076"/>
      <w:bookmarkEnd w:id="245"/>
      <w:bookmarkStart w:id="246" w:name="_Toc184314413"/>
      <w:bookmarkEnd w:id="246"/>
      <w:bookmarkStart w:id="247" w:name="_Toc184312082"/>
      <w:bookmarkEnd w:id="247"/>
      <w:bookmarkStart w:id="248" w:name="_Toc184312106"/>
      <w:bookmarkEnd w:id="248"/>
      <w:bookmarkStart w:id="249" w:name="_Toc184310281"/>
      <w:bookmarkEnd w:id="249"/>
      <w:bookmarkStart w:id="250" w:name="_Toc184310339"/>
      <w:bookmarkEnd w:id="250"/>
      <w:bookmarkStart w:id="251" w:name="_Toc184310333"/>
      <w:bookmarkEnd w:id="251"/>
      <w:bookmarkStart w:id="252" w:name="_Toc184312124"/>
      <w:bookmarkEnd w:id="252"/>
      <w:bookmarkStart w:id="253" w:name="_Toc184308093"/>
      <w:bookmarkEnd w:id="253"/>
      <w:bookmarkStart w:id="254" w:name="_Toc184310326"/>
      <w:bookmarkEnd w:id="254"/>
      <w:bookmarkStart w:id="255" w:name="_Toc184312071"/>
      <w:bookmarkEnd w:id="255"/>
      <w:bookmarkStart w:id="256" w:name="_Toc184308040"/>
      <w:bookmarkEnd w:id="256"/>
      <w:bookmarkStart w:id="257" w:name="_Toc184312086"/>
      <w:bookmarkEnd w:id="257"/>
      <w:bookmarkStart w:id="258" w:name="_Toc184310332"/>
      <w:bookmarkEnd w:id="258"/>
      <w:bookmarkStart w:id="259" w:name="_Toc184314481"/>
      <w:bookmarkEnd w:id="259"/>
      <w:bookmarkStart w:id="260" w:name="_Toc184314410"/>
      <w:bookmarkEnd w:id="260"/>
      <w:bookmarkStart w:id="261" w:name="_Toc184312084"/>
      <w:bookmarkEnd w:id="261"/>
      <w:bookmarkStart w:id="262" w:name="_Toc184310303"/>
      <w:bookmarkEnd w:id="262"/>
      <w:bookmarkStart w:id="263" w:name="_Toc184314475"/>
      <w:bookmarkEnd w:id="263"/>
      <w:bookmarkStart w:id="264" w:name="_Toc184308085"/>
      <w:bookmarkEnd w:id="264"/>
      <w:bookmarkStart w:id="265" w:name="_Toc184314482"/>
      <w:bookmarkEnd w:id="265"/>
      <w:bookmarkStart w:id="266" w:name="_Toc184310342"/>
      <w:bookmarkEnd w:id="266"/>
      <w:bookmarkStart w:id="267" w:name="_Toc184314411"/>
      <w:bookmarkEnd w:id="267"/>
      <w:bookmarkStart w:id="268" w:name="_Toc184308038"/>
      <w:bookmarkEnd w:id="268"/>
      <w:bookmarkStart w:id="269" w:name="_Toc184310277"/>
      <w:bookmarkEnd w:id="269"/>
      <w:bookmarkStart w:id="270" w:name="_Toc184312070"/>
      <w:bookmarkEnd w:id="270"/>
      <w:bookmarkStart w:id="271" w:name="_Toc184313310"/>
      <w:bookmarkEnd w:id="271"/>
      <w:bookmarkStart w:id="272" w:name="_Toc184313280"/>
      <w:bookmarkEnd w:id="272"/>
      <w:bookmarkStart w:id="273" w:name="_Toc184313282"/>
      <w:bookmarkEnd w:id="273"/>
      <w:bookmarkStart w:id="274" w:name="_Toc184313301"/>
      <w:bookmarkEnd w:id="274"/>
      <w:bookmarkStart w:id="275" w:name="_Toc184313288"/>
      <w:bookmarkEnd w:id="275"/>
      <w:bookmarkStart w:id="276" w:name="_Toc184312097"/>
      <w:bookmarkEnd w:id="276"/>
      <w:bookmarkStart w:id="277" w:name="_Toc184310310"/>
      <w:bookmarkEnd w:id="277"/>
      <w:bookmarkStart w:id="278" w:name="_Toc184313241"/>
      <w:bookmarkEnd w:id="278"/>
      <w:bookmarkStart w:id="279" w:name="_Toc184314460"/>
      <w:bookmarkEnd w:id="279"/>
      <w:bookmarkStart w:id="280" w:name="_Toc184313254"/>
      <w:bookmarkEnd w:id="280"/>
      <w:bookmarkStart w:id="281" w:name="_Toc184310323"/>
      <w:bookmarkEnd w:id="281"/>
      <w:bookmarkStart w:id="282" w:name="_Toc184312092"/>
      <w:bookmarkEnd w:id="282"/>
      <w:bookmarkStart w:id="283" w:name="_Toc184313277"/>
      <w:bookmarkEnd w:id="283"/>
      <w:bookmarkStart w:id="284" w:name="_Toc184314440"/>
      <w:bookmarkEnd w:id="284"/>
      <w:bookmarkStart w:id="285" w:name="_Toc184313293"/>
      <w:bookmarkEnd w:id="285"/>
      <w:bookmarkStart w:id="286" w:name="_Toc184308087"/>
      <w:bookmarkEnd w:id="286"/>
      <w:bookmarkStart w:id="287" w:name="_Toc184312128"/>
      <w:bookmarkEnd w:id="287"/>
      <w:bookmarkStart w:id="288" w:name="_Toc184308092"/>
      <w:bookmarkEnd w:id="288"/>
      <w:bookmarkStart w:id="289" w:name="_Toc184308063"/>
      <w:bookmarkEnd w:id="289"/>
      <w:bookmarkStart w:id="290" w:name="_Toc184314463"/>
      <w:bookmarkEnd w:id="290"/>
      <w:bookmarkStart w:id="291" w:name="_Toc184314473"/>
      <w:bookmarkEnd w:id="291"/>
      <w:bookmarkStart w:id="292" w:name="_Toc184310284"/>
      <w:bookmarkEnd w:id="292"/>
      <w:bookmarkStart w:id="293" w:name="_Toc184312085"/>
      <w:bookmarkEnd w:id="293"/>
      <w:bookmarkStart w:id="294" w:name="_Toc184314472"/>
      <w:bookmarkEnd w:id="294"/>
      <w:bookmarkStart w:id="295" w:name="_Toc184310312"/>
      <w:bookmarkEnd w:id="295"/>
      <w:bookmarkStart w:id="296" w:name="_Toc184314437"/>
      <w:bookmarkEnd w:id="296"/>
      <w:bookmarkStart w:id="297" w:name="_Toc184310317"/>
      <w:bookmarkEnd w:id="297"/>
      <w:bookmarkStart w:id="298" w:name="_Toc184313264"/>
      <w:bookmarkEnd w:id="298"/>
      <w:bookmarkStart w:id="299" w:name="_Toc184308075"/>
      <w:bookmarkEnd w:id="299"/>
      <w:bookmarkStart w:id="300" w:name="_Toc184314428"/>
      <w:bookmarkEnd w:id="300"/>
      <w:bookmarkStart w:id="301" w:name="_Toc184310306"/>
      <w:bookmarkEnd w:id="301"/>
      <w:bookmarkStart w:id="302" w:name="_Toc184314435"/>
      <w:bookmarkEnd w:id="302"/>
      <w:bookmarkStart w:id="303" w:name="_Toc184312098"/>
      <w:bookmarkEnd w:id="303"/>
      <w:bookmarkStart w:id="304" w:name="_Toc184314422"/>
      <w:bookmarkEnd w:id="304"/>
      <w:bookmarkStart w:id="305" w:name="_Toc184313289"/>
      <w:bookmarkEnd w:id="305"/>
      <w:bookmarkStart w:id="306" w:name="_Toc184313283"/>
      <w:bookmarkEnd w:id="306"/>
      <w:bookmarkStart w:id="307" w:name="_Toc184308069"/>
      <w:bookmarkEnd w:id="307"/>
      <w:bookmarkStart w:id="308" w:name="_Toc184310327"/>
      <w:bookmarkEnd w:id="308"/>
      <w:bookmarkStart w:id="309" w:name="_Toc184310315"/>
      <w:bookmarkEnd w:id="309"/>
      <w:bookmarkStart w:id="310" w:name="_Toc184313259"/>
      <w:bookmarkEnd w:id="310"/>
      <w:bookmarkStart w:id="311" w:name="_Toc184314417"/>
      <w:bookmarkEnd w:id="311"/>
      <w:bookmarkStart w:id="312" w:name="_Toc184312094"/>
      <w:bookmarkEnd w:id="312"/>
      <w:bookmarkStart w:id="313" w:name="_Toc184310287"/>
      <w:bookmarkEnd w:id="313"/>
      <w:bookmarkStart w:id="314" w:name="_Toc184314457"/>
      <w:bookmarkEnd w:id="314"/>
      <w:bookmarkStart w:id="315" w:name="_Toc184313297"/>
      <w:bookmarkEnd w:id="315"/>
      <w:bookmarkStart w:id="316" w:name="_Toc184310289"/>
      <w:bookmarkEnd w:id="316"/>
      <w:bookmarkStart w:id="317" w:name="_Toc184313247"/>
      <w:bookmarkEnd w:id="317"/>
      <w:bookmarkStart w:id="318" w:name="_Toc184313243"/>
      <w:bookmarkEnd w:id="318"/>
      <w:bookmarkStart w:id="319" w:name="_Toc184312131"/>
      <w:bookmarkEnd w:id="319"/>
      <w:bookmarkStart w:id="320" w:name="_Toc184310292"/>
      <w:bookmarkEnd w:id="320"/>
      <w:bookmarkStart w:id="321" w:name="_Toc184314480"/>
      <w:bookmarkEnd w:id="321"/>
      <w:bookmarkStart w:id="322" w:name="_Toc184312113"/>
      <w:bookmarkEnd w:id="322"/>
      <w:bookmarkStart w:id="323" w:name="_Toc184312117"/>
      <w:bookmarkEnd w:id="323"/>
      <w:bookmarkStart w:id="324" w:name="_Toc184308090"/>
      <w:bookmarkEnd w:id="324"/>
      <w:bookmarkStart w:id="325" w:name="_Toc184314425"/>
      <w:bookmarkEnd w:id="325"/>
      <w:bookmarkStart w:id="326" w:name="_Toc184313294"/>
      <w:bookmarkEnd w:id="326"/>
      <w:bookmarkStart w:id="327" w:name="_Toc184314432"/>
      <w:bookmarkEnd w:id="327"/>
      <w:bookmarkStart w:id="328" w:name="_Toc184314449"/>
      <w:bookmarkEnd w:id="328"/>
      <w:bookmarkStart w:id="329" w:name="_Toc184310278"/>
      <w:bookmarkEnd w:id="329"/>
      <w:bookmarkStart w:id="330" w:name="_Toc184310343"/>
      <w:bookmarkEnd w:id="330"/>
      <w:bookmarkStart w:id="331" w:name="_Toc184313284"/>
      <w:bookmarkEnd w:id="331"/>
      <w:bookmarkStart w:id="332" w:name="_Toc184308065"/>
      <w:bookmarkEnd w:id="332"/>
      <w:bookmarkStart w:id="333" w:name="_Toc184308057"/>
      <w:bookmarkEnd w:id="333"/>
      <w:bookmarkStart w:id="334" w:name="_Toc184313246"/>
      <w:bookmarkEnd w:id="334"/>
      <w:bookmarkStart w:id="335" w:name="_Toc184314424"/>
      <w:bookmarkEnd w:id="335"/>
      <w:bookmarkStart w:id="336" w:name="_Toc184310334"/>
      <w:bookmarkEnd w:id="336"/>
      <w:bookmarkStart w:id="337" w:name="_Toc184308047"/>
      <w:bookmarkEnd w:id="337"/>
      <w:bookmarkStart w:id="338" w:name="_Toc184314459"/>
      <w:bookmarkEnd w:id="338"/>
      <w:bookmarkStart w:id="339" w:name="_Toc184313261"/>
      <w:bookmarkEnd w:id="339"/>
      <w:bookmarkStart w:id="340" w:name="_Toc184314461"/>
      <w:bookmarkEnd w:id="340"/>
      <w:bookmarkStart w:id="341" w:name="_Toc184314467"/>
      <w:bookmarkEnd w:id="341"/>
      <w:bookmarkStart w:id="342" w:name="_Toc184308070"/>
      <w:bookmarkEnd w:id="342"/>
      <w:bookmarkStart w:id="343" w:name="_Toc184310322"/>
      <w:bookmarkEnd w:id="343"/>
      <w:bookmarkStart w:id="344" w:name="_Toc184312130"/>
      <w:bookmarkEnd w:id="344"/>
      <w:bookmarkStart w:id="345" w:name="_Toc184314430"/>
      <w:bookmarkEnd w:id="345"/>
      <w:bookmarkStart w:id="346" w:name="_Toc184312093"/>
      <w:bookmarkEnd w:id="346"/>
      <w:bookmarkStart w:id="347" w:name="_Toc184313272"/>
      <w:bookmarkEnd w:id="347"/>
      <w:bookmarkStart w:id="348" w:name="_Toc184314427"/>
      <w:bookmarkEnd w:id="348"/>
      <w:bookmarkStart w:id="349" w:name="_Toc184310279"/>
      <w:bookmarkEnd w:id="349"/>
      <w:bookmarkStart w:id="350" w:name="_Toc184313271"/>
      <w:bookmarkEnd w:id="350"/>
      <w:bookmarkStart w:id="351" w:name="_Toc184310328"/>
      <w:bookmarkEnd w:id="351"/>
      <w:bookmarkStart w:id="352" w:name="_Toc184312108"/>
      <w:bookmarkEnd w:id="352"/>
      <w:bookmarkStart w:id="353" w:name="_Toc184310297"/>
      <w:bookmarkEnd w:id="353"/>
      <w:bookmarkStart w:id="354" w:name="_Toc184308054"/>
      <w:bookmarkEnd w:id="354"/>
      <w:bookmarkStart w:id="355" w:name="_Toc184308097"/>
      <w:bookmarkEnd w:id="355"/>
      <w:bookmarkStart w:id="356" w:name="_Toc184308048"/>
      <w:bookmarkEnd w:id="356"/>
      <w:bookmarkStart w:id="357" w:name="_Toc184308077"/>
      <w:bookmarkEnd w:id="357"/>
      <w:bookmarkStart w:id="358" w:name="_Toc184313296"/>
      <w:bookmarkEnd w:id="358"/>
      <w:bookmarkStart w:id="359" w:name="_Toc184312135"/>
      <w:bookmarkEnd w:id="359"/>
      <w:bookmarkStart w:id="360" w:name="_Toc184312074"/>
      <w:bookmarkEnd w:id="360"/>
      <w:bookmarkStart w:id="361" w:name="_Toc184310340"/>
      <w:bookmarkEnd w:id="361"/>
      <w:bookmarkStart w:id="362" w:name="_Toc184308079"/>
      <w:bookmarkEnd w:id="362"/>
      <w:bookmarkStart w:id="363" w:name="_Toc184312121"/>
      <w:bookmarkEnd w:id="363"/>
      <w:bookmarkStart w:id="364" w:name="_Toc184312136"/>
      <w:bookmarkEnd w:id="364"/>
      <w:bookmarkStart w:id="365" w:name="_Toc184314445"/>
      <w:bookmarkEnd w:id="365"/>
      <w:bookmarkStart w:id="366" w:name="_Toc184308080"/>
      <w:bookmarkEnd w:id="366"/>
      <w:bookmarkStart w:id="367" w:name="_Toc184312078"/>
      <w:bookmarkEnd w:id="367"/>
      <w:bookmarkStart w:id="368" w:name="_Toc184310274"/>
      <w:bookmarkEnd w:id="368"/>
      <w:bookmarkStart w:id="369" w:name="_Toc184314469"/>
      <w:bookmarkEnd w:id="369"/>
      <w:bookmarkStart w:id="370" w:name="_Toc184313266"/>
      <w:bookmarkEnd w:id="370"/>
      <w:bookmarkStart w:id="371" w:name="_Toc184313248"/>
      <w:bookmarkEnd w:id="371"/>
      <w:bookmarkStart w:id="372" w:name="_Toc184308078"/>
      <w:bookmarkEnd w:id="372"/>
      <w:bookmarkStart w:id="373" w:name="_Toc184308104"/>
      <w:bookmarkEnd w:id="373"/>
      <w:bookmarkStart w:id="374" w:name="_Toc184310276"/>
      <w:bookmarkEnd w:id="374"/>
      <w:bookmarkStart w:id="375" w:name="_Toc184314415"/>
      <w:bookmarkEnd w:id="375"/>
      <w:bookmarkStart w:id="376" w:name="_Toc184310280"/>
      <w:bookmarkEnd w:id="376"/>
      <w:bookmarkStart w:id="377" w:name="_Toc184312072"/>
      <w:bookmarkEnd w:id="377"/>
      <w:bookmarkStart w:id="378" w:name="_Toc184312105"/>
      <w:bookmarkEnd w:id="378"/>
      <w:bookmarkStart w:id="379" w:name="_Toc184310316"/>
      <w:bookmarkEnd w:id="379"/>
      <w:bookmarkStart w:id="380" w:name="_Toc184308041"/>
      <w:bookmarkEnd w:id="380"/>
      <w:bookmarkStart w:id="381" w:name="_Toc184314476"/>
      <w:bookmarkEnd w:id="381"/>
      <w:bookmarkStart w:id="382" w:name="_Toc184308039"/>
      <w:bookmarkEnd w:id="382"/>
      <w:bookmarkStart w:id="383" w:name="_Toc184310321"/>
      <w:bookmarkEnd w:id="383"/>
      <w:bookmarkStart w:id="384" w:name="_Toc184313290"/>
      <w:bookmarkEnd w:id="384"/>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1"/>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8"/>
        <w:ind w:firstLine="480" w:firstLineChars="200"/>
        <w:rPr>
          <w:highlight w:val="none"/>
        </w:rPr>
      </w:pPr>
      <w:r>
        <w:rPr>
          <w:highlight w:val="none"/>
          <w:lang w:val="en-US"/>
        </w:rPr>
        <w:t>1.1</w:t>
      </w:r>
      <w:r>
        <w:rPr>
          <w:rFonts w:hint="eastAsia"/>
          <w:highlight w:val="none"/>
        </w:rPr>
        <w:t>若出现税率不一致的情况，以除税总金额相对比。</w:t>
      </w:r>
    </w:p>
    <w:p>
      <w:pPr>
        <w:pStyle w:val="8"/>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8"/>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4"/>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5"/>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2025年—2026年滚筒采购项目</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25"/>
        <w:ind w:left="0" w:leftChars="0" w:firstLine="0" w:firstLineChars="0"/>
        <w:rPr>
          <w:rFonts w:ascii="宋体" w:hAnsi="宋体" w:cs="宋体"/>
          <w:b/>
          <w:szCs w:val="24"/>
        </w:rPr>
      </w:pPr>
    </w:p>
    <w:p>
      <w:pPr>
        <w:pStyle w:val="9"/>
        <w:jc w:val="center"/>
        <w:rPr>
          <w:rFonts w:eastAsia="宋体"/>
          <w:b/>
          <w:bCs/>
        </w:rPr>
      </w:pPr>
      <w:r>
        <w:rPr>
          <w:rFonts w:hint="eastAsia"/>
          <w:b/>
          <w:bCs/>
        </w:rPr>
        <w:t>目录</w:t>
      </w:r>
    </w:p>
    <w:p>
      <w:pPr>
        <w:pStyle w:val="11"/>
        <w:spacing w:line="360" w:lineRule="auto"/>
        <w:ind w:firstLine="240" w:firstLineChars="100"/>
      </w:pPr>
      <w:r>
        <w:rPr>
          <w:rFonts w:hint="eastAsia"/>
        </w:rPr>
        <w:t>第一章 合同书  ……………………………………………………………（页码）</w:t>
      </w:r>
    </w:p>
    <w:p>
      <w:pPr>
        <w:pStyle w:val="11"/>
        <w:spacing w:line="360" w:lineRule="auto"/>
        <w:ind w:firstLine="240" w:firstLineChars="100"/>
      </w:pPr>
      <w:r>
        <w:rPr>
          <w:rFonts w:hint="eastAsia"/>
        </w:rPr>
        <w:t>第二章 合同一般条款………………………………………………………（页码）</w:t>
      </w:r>
    </w:p>
    <w:p>
      <w:pPr>
        <w:pStyle w:val="11"/>
        <w:spacing w:line="360" w:lineRule="auto"/>
        <w:ind w:firstLine="240" w:firstLineChars="100"/>
      </w:pPr>
      <w:r>
        <w:rPr>
          <w:rFonts w:hint="eastAsia"/>
        </w:rPr>
        <w:t>第三章 廉洁协议……………………………………………………………（页码）</w:t>
      </w:r>
    </w:p>
    <w:p>
      <w:pPr>
        <w:pStyle w:val="11"/>
        <w:spacing w:line="360" w:lineRule="auto"/>
        <w:ind w:firstLine="240" w:firstLineChars="100"/>
        <w:rPr>
          <w:rFonts w:hint="eastAsia"/>
        </w:rPr>
      </w:pPr>
    </w:p>
    <w:p>
      <w:pPr>
        <w:pStyle w:val="25"/>
        <w:rPr>
          <w:rFonts w:ascii="宋体" w:hAnsi="宋体" w:cs="宋体"/>
          <w:szCs w:val="24"/>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25"/>
        <w:ind w:left="0" w:leftChars="0" w:firstLine="0" w:firstLineChars="0"/>
        <w:jc w:val="both"/>
        <w:rPr>
          <w:rFonts w:ascii="宋体" w:hAnsi="宋体" w:cs="宋体"/>
          <w:b/>
          <w:szCs w:val="24"/>
        </w:rPr>
      </w:pPr>
    </w:p>
    <w:p>
      <w:pPr>
        <w:pStyle w:val="25"/>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2025年—2026年滚筒采购项目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5" w:name="_Toc2232"/>
      <w:bookmarkStart w:id="386" w:name="_Toc24059"/>
      <w:bookmarkStart w:id="387" w:name="_Toc3029"/>
      <w:r>
        <w:rPr>
          <w:rFonts w:hint="eastAsia" w:ascii="宋体" w:hAnsi="宋体" w:cs="宋体"/>
          <w:b/>
          <w:sz w:val="24"/>
        </w:rPr>
        <w:t>一、合同组成部分</w:t>
      </w:r>
      <w:bookmarkEnd w:id="385"/>
      <w:bookmarkEnd w:id="386"/>
      <w:bookmarkEnd w:id="387"/>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8" w:name="_Toc24300"/>
      <w:bookmarkStart w:id="389" w:name="_Toc21295"/>
      <w:bookmarkStart w:id="390" w:name="_Toc27126"/>
      <w:r>
        <w:rPr>
          <w:rFonts w:hint="eastAsia" w:ascii="宋体" w:hAnsi="宋体" w:cs="宋体"/>
          <w:b/>
          <w:sz w:val="24"/>
        </w:rPr>
        <w:t xml:space="preserve">二、 </w:t>
      </w:r>
      <w:bookmarkEnd w:id="388"/>
      <w:bookmarkEnd w:id="389"/>
      <w:bookmarkEnd w:id="390"/>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  </w:t>
      </w:r>
      <w:r>
        <w:rPr>
          <w:rFonts w:hint="eastAsia" w:ascii="宋体" w:hAnsi="宋体"/>
          <w:sz w:val="24"/>
          <w:lang w:val="en-US" w:eastAsia="zh-CN"/>
        </w:rPr>
        <w:t xml:space="preserve">元，三固运行中心 </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6"/>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9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1653"/>
        <w:gridCol w:w="451"/>
        <w:gridCol w:w="2865"/>
        <w:gridCol w:w="480"/>
        <w:gridCol w:w="615"/>
        <w:gridCol w:w="720"/>
        <w:gridCol w:w="73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暂估数量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总价（元）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锥型不锈钢包胶滚筒</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原代号X031A.03；轴长757mm；材质：304；需现场测绘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color w:val="auto"/>
                <w:sz w:val="18"/>
                <w:szCs w:val="18"/>
                <w:highlight w:val="none"/>
                <w:lang w:val="en-US" w:eastAsia="zh-CN"/>
              </w:rPr>
              <w:t>乙方</w:t>
            </w:r>
            <w:r>
              <w:rPr>
                <w:rFonts w:hint="eastAsia"/>
                <w:color w:val="auto"/>
                <w:sz w:val="18"/>
                <w:szCs w:val="18"/>
                <w:highlight w:val="none"/>
                <w:lang w:val="en-US" w:eastAsia="zh-CN"/>
              </w:rPr>
              <w:t>可</w:t>
            </w:r>
            <w:r>
              <w:rPr>
                <w:rFonts w:hint="eastAsia" w:ascii="宋体"/>
                <w:color w:val="auto"/>
                <w:sz w:val="18"/>
                <w:szCs w:val="18"/>
                <w:highlight w:val="none"/>
                <w:lang w:val="en-US" w:eastAsia="zh-CN"/>
              </w:rPr>
              <w:t>现场踏勘或测绘各</w:t>
            </w:r>
            <w:r>
              <w:rPr>
                <w:rFonts w:hint="eastAsia"/>
                <w:color w:val="auto"/>
                <w:sz w:val="18"/>
                <w:szCs w:val="18"/>
                <w:highlight w:val="none"/>
                <w:lang w:val="en-US" w:eastAsia="zh-CN"/>
              </w:rPr>
              <w:t>配件</w:t>
            </w:r>
            <w:r>
              <w:rPr>
                <w:rFonts w:hint="eastAsia" w:ascii="宋体"/>
                <w:color w:val="auto"/>
                <w:sz w:val="18"/>
                <w:szCs w:val="18"/>
                <w:highlight w:val="none"/>
                <w:lang w:val="en-US" w:eastAsia="zh-CN"/>
              </w:rPr>
              <w:t>的尺寸</w:t>
            </w:r>
            <w:r>
              <w:rPr>
                <w:rFonts w:hint="eastAsia"/>
                <w:color w:val="auto"/>
                <w:sz w:val="18"/>
                <w:szCs w:val="18"/>
                <w:highlight w:val="none"/>
                <w:lang w:val="en-US" w:eastAsia="zh-CN"/>
              </w:rPr>
              <w:t>，所供的配件需与现场设备配套</w:t>
            </w:r>
            <w:r>
              <w:rPr>
                <w:rFonts w:hint="eastAsia" w:ascii="宋体"/>
                <w:color w:val="auto"/>
                <w:sz w:val="18"/>
                <w:szCs w:val="18"/>
                <w:highlight w:val="none"/>
                <w:lang w:val="en-US" w:eastAsia="zh-CN"/>
              </w:rPr>
              <w:t>；若乙方提供的</w:t>
            </w:r>
            <w:r>
              <w:rPr>
                <w:rFonts w:hint="eastAsia"/>
                <w:color w:val="auto"/>
                <w:sz w:val="18"/>
                <w:szCs w:val="18"/>
                <w:highlight w:val="none"/>
                <w:lang w:val="en-US" w:eastAsia="zh-CN"/>
              </w:rPr>
              <w:t>配件</w:t>
            </w:r>
            <w:r>
              <w:rPr>
                <w:rFonts w:hint="eastAsia" w:ascii="宋体"/>
                <w:color w:val="auto"/>
                <w:sz w:val="18"/>
                <w:szCs w:val="18"/>
                <w:highlight w:val="none"/>
                <w:lang w:val="en-US" w:eastAsia="zh-CN"/>
              </w:rPr>
              <w:t>尺寸与现场设备不相符，</w:t>
            </w:r>
            <w:r>
              <w:rPr>
                <w:rFonts w:hint="eastAsia"/>
                <w:color w:val="auto"/>
                <w:sz w:val="18"/>
                <w:szCs w:val="18"/>
                <w:highlight w:val="none"/>
                <w:lang w:val="en-US" w:eastAsia="zh-CN"/>
              </w:rPr>
              <w:t>须</w:t>
            </w:r>
            <w:r>
              <w:rPr>
                <w:rFonts w:hint="eastAsia" w:ascii="宋体"/>
                <w:color w:val="auto"/>
                <w:sz w:val="18"/>
                <w:szCs w:val="18"/>
                <w:highlight w:val="none"/>
                <w:lang w:val="en-US" w:eastAsia="zh-CN"/>
              </w:rPr>
              <w:t>无条件免费更改，直至</w:t>
            </w:r>
            <w:r>
              <w:rPr>
                <w:rFonts w:hint="eastAsia"/>
                <w:color w:val="auto"/>
                <w:sz w:val="18"/>
                <w:szCs w:val="18"/>
                <w:highlight w:val="none"/>
                <w:lang w:val="en-US" w:eastAsia="zh-CN"/>
              </w:rPr>
              <w:t>匹配</w:t>
            </w:r>
            <w:r>
              <w:rPr>
                <w:rFonts w:hint="eastAsia" w:ascii="宋体"/>
                <w:color w:val="auto"/>
                <w:sz w:val="18"/>
                <w:szCs w:val="18"/>
                <w:highlight w:val="none"/>
                <w:lang w:val="en-US" w:eastAsia="zh-CN"/>
              </w:rPr>
              <w:t>现场原设备为止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单链轮滚筒</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原代号G8151.07.04；尺寸60*684MM；材质：304；需现场测绘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双链轮滚筒</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原代号G8151.07.03；尺寸60*200mm；材质：304；需现场测绘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三链轮滚筒</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原代号G8151.07.02；尺寸60*170MM；材质：304；需现场测绘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包胶不锈钢滚筒2</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原代号B1108.05；尺寸60*757mm；材质：304；需现场测绘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包胶不锈钢滚筒1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原代号B1108.04；尺寸60*300mm；材质：304；需现场测绘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滚筒4</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原代号G8152.03；尺寸60*300mm；材质：304；需现场测绘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滚筒3</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原代号G8152.02；尺寸60*520mm；材质：304；需现场测绘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滚筒2</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原代号G8152.01.02；尺寸60*657mm；材质：304；需现场测绘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滚筒2</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原代号G032.04.01.02；尺寸60*757mm；材质：304；需现场测绘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过渡滚筒</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原代号G8151.16.01B；材质：304；需现场测绘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不锈钢滚筒1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原代号B1108.01；尺寸50*657mm；材质：304；需现场测绘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不锈钢滚筒2</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原代号B1108.02；尺寸50*757mm；材质：304；需现场测绘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锥型滚筒1</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原代号B1108.07；轴长657mm；材质：304；需现场测绘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锥型滚筒2</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原代号B1108.08；轴长757mm；材质：304；需现场测绘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不锈钢滚花滚筒</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原代号X031A.01；尺寸50*757mm；材质：304；需现场测绘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不锈钢滚花滚筒</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尺寸50*657mm；材质：304；需现场测绘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三链轮滚筒</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尺寸60*784mm；材质：304；需现场测绘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双链轮包胶不锈钢滚筒</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尺寸60*250mm；材质：304；需现场测绘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单链轮包胶不锈钢滚筒</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尺寸60*220mm；材质：304；需现场测绘</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36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spacing w:line="360" w:lineRule="auto"/>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6"/>
        <w:spacing w:before="0" w:beforeAutospacing="0" w:after="0" w:afterAutospacing="0" w:line="360" w:lineRule="auto"/>
        <w:ind w:firstLine="480"/>
        <w:rPr>
          <w:b/>
        </w:rPr>
      </w:pPr>
      <w:bookmarkStart w:id="391" w:name="_Toc22618"/>
      <w:bookmarkStart w:id="392" w:name="_Toc10340"/>
      <w:bookmarkStart w:id="393" w:name="_Toc1814"/>
      <w:r>
        <w:rPr>
          <w:rFonts w:hint="eastAsia"/>
          <w:b/>
        </w:rPr>
        <w:t>三、合同</w:t>
      </w:r>
      <w:r>
        <w:rPr>
          <w:rFonts w:hint="eastAsia"/>
          <w:b/>
          <w:lang w:val="en-US" w:eastAsia="zh-CN"/>
        </w:rPr>
        <w:t>供货</w:t>
      </w:r>
      <w:r>
        <w:rPr>
          <w:rFonts w:hint="eastAsia"/>
          <w:b/>
        </w:rPr>
        <w:t>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w:t>
      </w:r>
      <w:r>
        <w:rPr>
          <w:rFonts w:hint="eastAsia" w:ascii="宋体" w:hAnsi="宋体" w:cs="宋体"/>
          <w:sz w:val="24"/>
          <w:lang w:val="en-US" w:eastAsia="zh-CN"/>
        </w:rPr>
        <w:t>供货</w:t>
      </w:r>
      <w:r>
        <w:rPr>
          <w:rFonts w:hint="eastAsia" w:ascii="宋体" w:hAnsi="宋体" w:cs="宋体"/>
          <w:sz w:val="24"/>
        </w:rPr>
        <w:t>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lang w:val="en-US" w:eastAsia="zh-CN"/>
        </w:rPr>
        <w:t>乙方在收到甲方采购</w:t>
      </w:r>
      <w:r>
        <w:rPr>
          <w:rFonts w:hint="eastAsia" w:ascii="宋体" w:hAnsi="宋体" w:cs="宋体"/>
          <w:sz w:val="24"/>
          <w:u w:val="single"/>
        </w:rPr>
        <w:t>订单后45天内完成该订单货物的交付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6"/>
        <w:spacing w:before="0" w:beforeAutospacing="0" w:after="0" w:afterAutospacing="0" w:line="360" w:lineRule="auto"/>
        <w:ind w:firstLine="480"/>
        <w:rPr>
          <w:b/>
        </w:rPr>
      </w:pPr>
      <w:r>
        <w:rPr>
          <w:rFonts w:hint="eastAsia"/>
          <w:b/>
        </w:rPr>
        <w:t>四、技术和质量要求</w:t>
      </w:r>
    </w:p>
    <w:p>
      <w:pPr>
        <w:pStyle w:val="8"/>
        <w:ind w:firstLine="480" w:firstLineChars="200"/>
        <w:rPr>
          <w:rFonts w:hint="eastAsia"/>
          <w:color w:val="auto"/>
          <w:highlight w:val="none"/>
          <w:lang w:val="en-US" w:eastAsia="zh-CN"/>
        </w:rPr>
      </w:pPr>
      <w:bookmarkStart w:id="394" w:name="_Toc1125"/>
      <w:bookmarkStart w:id="395" w:name="_Toc6596"/>
      <w:bookmarkStart w:id="396" w:name="_Toc14563"/>
      <w:r>
        <w:rPr>
          <w:rFonts w:hint="eastAsia"/>
          <w:color w:val="auto"/>
          <w:highlight w:val="none"/>
          <w:lang w:val="en-US" w:eastAsia="zh-CN"/>
        </w:rPr>
        <w:t>1.品牌和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 xml:space="preserve">有国家、地方、行业标准、规范（含强制适用标准、规范和推荐适用标准、规范）的，按相应标准、规范执行（不同标准、规范之间要求不一的，按要求较高者执行）。 </w:t>
      </w:r>
    </w:p>
    <w:p>
      <w:pPr>
        <w:pStyle w:val="8"/>
        <w:ind w:firstLine="480" w:firstLineChars="200"/>
        <w:rPr>
          <w:rFonts w:hint="eastAsia"/>
          <w:color w:val="auto"/>
          <w:highlight w:val="none"/>
          <w:lang w:val="en-US" w:eastAsia="zh-CN"/>
        </w:rPr>
      </w:pPr>
      <w:r>
        <w:rPr>
          <w:rFonts w:hint="eastAsia"/>
          <w:color w:val="auto"/>
          <w:highlight w:val="none"/>
          <w:lang w:val="en-US" w:eastAsia="zh-CN"/>
        </w:rPr>
        <w:t>2.乙方可现场踏勘或测绘各配件的尺寸，提供的配件需与现场设备配套；若乙方提供的配件尺寸与现场设备不相符，须无条件免费更改，直至匹配现场原设备为止。</w:t>
      </w:r>
    </w:p>
    <w:p>
      <w:pPr>
        <w:pStyle w:val="8"/>
        <w:ind w:firstLine="480" w:firstLineChars="200"/>
        <w:rPr>
          <w:rFonts w:hint="eastAsia" w:ascii="宋体" w:hAnsi="宋体" w:cs="宋体"/>
          <w:b/>
          <w:sz w:val="24"/>
          <w:highlight w:val="none"/>
        </w:rPr>
      </w:pPr>
      <w:r>
        <w:rPr>
          <w:rFonts w:hint="eastAsia"/>
          <w:color w:val="auto"/>
          <w:highlight w:val="none"/>
          <w:lang w:val="en-US" w:eastAsia="zh-CN"/>
        </w:rPr>
        <w:t>3.</w:t>
      </w:r>
      <w:r>
        <w:rPr>
          <w:rFonts w:hint="eastAsia"/>
          <w:highlight w:val="none"/>
          <w:lang w:val="en-US" w:eastAsia="zh-CN"/>
        </w:rPr>
        <w:t>质保期限自验收合格后6个月，若质保期内出现质量问题（非质量问题除外），由乙方负责免费维修或维修，产生的费用全部由乙方承担，质保期重新计算。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8"/>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8"/>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8"/>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8"/>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4"/>
      <w:bookmarkEnd w:id="395"/>
      <w:bookmarkEnd w:id="396"/>
      <w:r>
        <w:rPr>
          <w:rFonts w:hint="eastAsia" w:ascii="宋体" w:hAnsi="宋体" w:cs="宋体"/>
          <w:b/>
          <w:sz w:val="24"/>
          <w:lang w:val="en-US" w:eastAsia="zh-CN"/>
        </w:rPr>
        <w:t>验收方式及要求</w:t>
      </w:r>
    </w:p>
    <w:p>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9"/>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8"/>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8"/>
        <w:ind w:firstLine="482" w:firstLineChars="200"/>
        <w:rPr>
          <w:rFonts w:eastAsia="宋体"/>
          <w:b/>
        </w:rPr>
      </w:pPr>
      <w:r>
        <w:rPr>
          <w:rFonts w:hint="eastAsia" w:hAnsi="宋体"/>
          <w:b/>
          <w:lang w:val="en-US"/>
        </w:rPr>
        <w:t>八、</w:t>
      </w:r>
      <w:r>
        <w:rPr>
          <w:rFonts w:hint="eastAsia"/>
          <w:b/>
        </w:rPr>
        <w:t>履约保证金</w:t>
      </w:r>
    </w:p>
    <w:p>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1"/>
    <w:bookmarkEnd w:id="392"/>
    <w:bookmarkEnd w:id="393"/>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6"/>
        <w:spacing w:before="0" w:beforeAutospacing="0" w:after="0" w:afterAutospacing="0" w:line="360" w:lineRule="auto"/>
        <w:ind w:firstLine="480"/>
        <w:rPr>
          <w:b/>
          <w:bCs/>
        </w:rPr>
      </w:pPr>
      <w:r>
        <w:rPr>
          <w:rFonts w:hint="eastAsia"/>
          <w:b/>
          <w:bCs/>
        </w:rPr>
        <w:t>十、资金支付</w:t>
      </w:r>
    </w:p>
    <w:p>
      <w:pPr>
        <w:pStyle w:val="26"/>
        <w:spacing w:before="0" w:beforeAutospacing="0" w:after="0" w:afterAutospacing="0" w:line="360" w:lineRule="auto"/>
        <w:ind w:firstLine="480"/>
        <w:rPr>
          <w:color w:val="auto"/>
        </w:rPr>
      </w:pPr>
      <w:bookmarkStart w:id="397" w:name="_Toc2846"/>
      <w:bookmarkStart w:id="398" w:name="_Toc19304"/>
      <w:bookmarkStart w:id="399"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6"/>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质保期限至验收合格后</w:t>
      </w:r>
      <w:r>
        <w:rPr>
          <w:rFonts w:hint="eastAsia"/>
          <w:color w:val="auto"/>
          <w:u w:val="single"/>
          <w:lang w:val="en-US" w:eastAsia="zh-CN"/>
        </w:rPr>
        <w:t xml:space="preserve"> 6个月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6"/>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6"/>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6"/>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7"/>
    <w:bookmarkEnd w:id="398"/>
    <w:bookmarkEnd w:id="399"/>
    <w:p>
      <w:pPr>
        <w:pStyle w:val="26"/>
        <w:spacing w:before="0" w:beforeAutospacing="0" w:after="0" w:afterAutospacing="0" w:line="360" w:lineRule="auto"/>
        <w:ind w:firstLine="480"/>
        <w:rPr>
          <w:color w:val="auto"/>
          <w:u w:val="single"/>
        </w:rPr>
      </w:pPr>
      <w:bookmarkStart w:id="400" w:name="_Toc27250"/>
      <w:bookmarkStart w:id="401" w:name="_Toc19554"/>
      <w:bookmarkStart w:id="402" w:name="_Toc21423"/>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400"/>
      <w:bookmarkEnd w:id="401"/>
      <w:bookmarkEnd w:id="402"/>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医废输送线维修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8"/>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8"/>
        <w:ind w:firstLine="480" w:firstLineChars="200"/>
        <w:rPr>
          <w:rFonts w:hint="eastAsia" w:ascii="宋体" w:hAnsi="宋体" w:cs="宋体" w:eastAsiaTheme="minorEastAsia"/>
          <w:snapToGrid/>
          <w:kern w:val="2"/>
          <w:sz w:val="24"/>
          <w:szCs w:val="24"/>
          <w:lang w:val="en-US" w:eastAsia="zh-CN" w:bidi="ar-SA"/>
        </w:rPr>
      </w:pPr>
      <w:bookmarkStart w:id="403" w:name="_Toc16021"/>
      <w:bookmarkStart w:id="404" w:name="_Toc15583"/>
      <w:bookmarkStart w:id="405" w:name="_Toc28375"/>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9"/>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3"/>
      <w:bookmarkEnd w:id="404"/>
      <w:bookmarkEnd w:id="405"/>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6" w:name="_Toc7245"/>
      <w:bookmarkStart w:id="407" w:name="_Toc15322"/>
      <w:bookmarkStart w:id="408" w:name="_Toc11173"/>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6"/>
    <w:bookmarkEnd w:id="407"/>
    <w:bookmarkEnd w:id="408"/>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5"/>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25"/>
        <w:ind w:left="0" w:leftChars="0" w:firstLine="0" w:firstLineChars="0"/>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ind w:left="0" w:leftChars="0" w:firstLine="0" w:firstLineChars="0"/>
        <w:rPr>
          <w:rFonts w:ascii="宋体" w:hAnsi="宋体" w:cs="宋体"/>
          <w:b/>
          <w:szCs w:val="24"/>
        </w:rPr>
      </w:pPr>
    </w:p>
    <w:p>
      <w:pPr>
        <w:pStyle w:val="11"/>
        <w:ind w:left="0" w:leftChars="0" w:firstLine="0" w:firstLineChars="0"/>
        <w:rPr>
          <w:rFonts w:ascii="宋体" w:hAnsi="宋体" w:cs="宋体"/>
          <w:b/>
          <w:szCs w:val="24"/>
        </w:rPr>
      </w:pPr>
    </w:p>
    <w:p>
      <w:pPr>
        <w:pStyle w:val="11"/>
        <w:ind w:left="0" w:leftChars="0" w:firstLine="0" w:firstLineChars="0"/>
        <w:rPr>
          <w:rFonts w:ascii="宋体" w:hAnsi="宋体" w:cs="宋体"/>
          <w:b/>
          <w:szCs w:val="24"/>
        </w:rPr>
      </w:pPr>
    </w:p>
    <w:p>
      <w:pPr>
        <w:pStyle w:val="11"/>
        <w:ind w:left="0" w:leftChars="0" w:firstLine="0" w:firstLineChars="0"/>
        <w:rPr>
          <w:rFonts w:ascii="宋体" w:hAnsi="宋体" w:cs="宋体"/>
          <w:b/>
          <w:szCs w:val="24"/>
        </w:rPr>
      </w:pPr>
    </w:p>
    <w:p>
      <w:pPr>
        <w:pStyle w:val="11"/>
        <w:ind w:left="0" w:leftChars="0" w:firstLine="0" w:firstLineChars="0"/>
        <w:rPr>
          <w:rFonts w:ascii="宋体" w:hAnsi="宋体" w:cs="宋体"/>
          <w:b/>
          <w:szCs w:val="24"/>
        </w:rPr>
      </w:pPr>
    </w:p>
    <w:p>
      <w:pPr>
        <w:pStyle w:val="25"/>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9" w:name="_Ref467379094"/>
      <w:bookmarkStart w:id="410" w:name="_Ref467378404"/>
      <w:bookmarkStart w:id="411" w:name="_Toc279701240"/>
      <w:bookmarkStart w:id="412" w:name="_Toc19614"/>
      <w:bookmarkStart w:id="413" w:name="_Toc487900349"/>
      <w:bookmarkStart w:id="414" w:name="_Ref467379101"/>
      <w:bookmarkStart w:id="415" w:name="_Ref467378499"/>
      <w:bookmarkStart w:id="416" w:name="_Ref467379109"/>
      <w:bookmarkStart w:id="417" w:name="_Ref467379225"/>
      <w:bookmarkStart w:id="418" w:name="_Toc259093669"/>
      <w:bookmarkStart w:id="419" w:name="_Toc28763"/>
      <w:bookmarkStart w:id="420" w:name="_Ref467379195"/>
      <w:bookmarkStart w:id="421" w:name="_Ref467379214"/>
      <w:bookmarkStart w:id="422" w:name="_Ref467379205"/>
      <w:bookmarkStart w:id="423" w:name="_Toc16917"/>
      <w:bookmarkStart w:id="424" w:name="_Ref467378463"/>
      <w:r>
        <w:rPr>
          <w:rFonts w:hint="eastAsia" w:ascii="宋体" w:hAnsi="宋体" w:cs="宋体"/>
          <w:b/>
          <w:sz w:val="24"/>
        </w:rPr>
        <w:t>一、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5" w:name="_Ref467378840"/>
      <w:r>
        <w:rPr>
          <w:rFonts w:hint="eastAsia" w:ascii="宋体" w:hAnsi="宋体" w:cs="宋体"/>
          <w:sz w:val="24"/>
        </w:rPr>
        <w:t>4. “甲方”系指与中标或成交供应商签署合同的采购人</w:t>
      </w:r>
      <w:bookmarkEnd w:id="425"/>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6" w:name="_Ref467379400"/>
      <w:r>
        <w:rPr>
          <w:rFonts w:hint="eastAsia" w:ascii="宋体" w:hAnsi="宋体" w:cs="宋体"/>
          <w:sz w:val="24"/>
        </w:rPr>
        <w:t>5.“乙方”系指根据合同约定交付货物的中标或成交供应商</w:t>
      </w:r>
      <w:bookmarkEnd w:id="42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7" w:name="_Ref467379436"/>
      <w:r>
        <w:rPr>
          <w:rFonts w:hint="eastAsia" w:ascii="宋体" w:hAnsi="宋体" w:cs="宋体"/>
          <w:sz w:val="24"/>
        </w:rPr>
        <w:t>6.“现场”系指合同约定货物将要运至或者安装的地点。</w:t>
      </w:r>
      <w:bookmarkEnd w:id="427"/>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8" w:name="_Toc279701241"/>
      <w:bookmarkStart w:id="429" w:name="_Toc259093670"/>
      <w:bookmarkStart w:id="430" w:name="_Toc487900350"/>
      <w:bookmarkStart w:id="431" w:name="_Toc32504"/>
      <w:bookmarkStart w:id="432" w:name="_Toc13336"/>
      <w:bookmarkStart w:id="433" w:name="_Toc27635"/>
      <w:r>
        <w:rPr>
          <w:rFonts w:hint="eastAsia" w:ascii="宋体" w:hAnsi="宋体" w:cs="宋体"/>
          <w:b/>
          <w:sz w:val="24"/>
        </w:rPr>
        <w:t>二、技术规范</w:t>
      </w:r>
      <w:bookmarkEnd w:id="428"/>
      <w:bookmarkEnd w:id="429"/>
      <w:bookmarkEnd w:id="430"/>
      <w:bookmarkEnd w:id="431"/>
      <w:bookmarkEnd w:id="432"/>
      <w:bookmarkEnd w:id="433"/>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4" w:name="_Toc9829"/>
      <w:bookmarkStart w:id="435" w:name="_Toc487900351"/>
      <w:bookmarkStart w:id="436" w:name="_Toc259093671"/>
      <w:bookmarkStart w:id="437" w:name="_Toc279701242"/>
      <w:bookmarkStart w:id="438" w:name="_Toc31634"/>
      <w:bookmarkStart w:id="439" w:name="_Toc27853"/>
      <w:r>
        <w:rPr>
          <w:rFonts w:hint="eastAsia" w:ascii="宋体" w:hAnsi="宋体" w:cs="宋体"/>
          <w:b/>
          <w:sz w:val="24"/>
        </w:rPr>
        <w:t>三、知识产权</w:t>
      </w:r>
      <w:bookmarkEnd w:id="434"/>
      <w:bookmarkEnd w:id="435"/>
      <w:bookmarkEnd w:id="436"/>
      <w:bookmarkEnd w:id="437"/>
      <w:bookmarkEnd w:id="438"/>
      <w:bookmarkEnd w:id="439"/>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40" w:name="_Toc29149"/>
      <w:bookmarkStart w:id="441" w:name="_Toc11932"/>
      <w:bookmarkStart w:id="442" w:name="_Toc4194"/>
      <w:r>
        <w:rPr>
          <w:rFonts w:hint="eastAsia" w:ascii="宋体" w:hAnsi="宋体" w:cs="宋体"/>
          <w:b/>
          <w:sz w:val="24"/>
        </w:rPr>
        <w:t>四、装运包装</w:t>
      </w:r>
      <w:bookmarkEnd w:id="440"/>
      <w:bookmarkEnd w:id="441"/>
      <w:bookmarkEnd w:id="442"/>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3" w:name="_Toc30272"/>
      <w:bookmarkStart w:id="444" w:name="_Toc26182"/>
      <w:bookmarkStart w:id="445" w:name="_Toc19074"/>
      <w:r>
        <w:rPr>
          <w:rFonts w:hint="eastAsia" w:ascii="宋体" w:hAnsi="宋体" w:cs="宋体"/>
          <w:b/>
          <w:sz w:val="24"/>
        </w:rPr>
        <w:t>五、 履约检查和问题反馈</w:t>
      </w:r>
      <w:bookmarkEnd w:id="443"/>
      <w:bookmarkEnd w:id="444"/>
      <w:bookmarkEnd w:id="445"/>
    </w:p>
    <w:p>
      <w:pPr>
        <w:spacing w:line="360" w:lineRule="auto"/>
        <w:ind w:firstLine="480" w:firstLineChars="200"/>
        <w:rPr>
          <w:rFonts w:ascii="宋体" w:hAnsi="宋体" w:cs="宋体"/>
          <w:sz w:val="24"/>
        </w:rPr>
      </w:pPr>
      <w:bookmarkStart w:id="446" w:name="_Toc186431854"/>
      <w:bookmarkStart w:id="447" w:name="_Ref467379793"/>
      <w:bookmarkStart w:id="448" w:name="_Toc259093676"/>
      <w:bookmarkStart w:id="449" w:name="_Toc279701247"/>
      <w:bookmarkStart w:id="450" w:name="_Ref467379807"/>
      <w:bookmarkStart w:id="451"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6"/>
      <w:bookmarkStart w:id="452" w:name="_Toc186431855"/>
      <w:r>
        <w:rPr>
          <w:rFonts w:hint="eastAsia" w:ascii="宋体" w:hAnsi="宋体" w:cs="宋体"/>
          <w:sz w:val="24"/>
        </w:rPr>
        <w:t>。</w:t>
      </w:r>
    </w:p>
    <w:bookmarkEnd w:id="447"/>
    <w:bookmarkEnd w:id="448"/>
    <w:bookmarkEnd w:id="449"/>
    <w:bookmarkEnd w:id="450"/>
    <w:bookmarkEnd w:id="451"/>
    <w:bookmarkEnd w:id="452"/>
    <w:p>
      <w:pPr>
        <w:spacing w:line="360" w:lineRule="auto"/>
        <w:ind w:firstLine="482" w:firstLineChars="200"/>
        <w:outlineLvl w:val="0"/>
        <w:rPr>
          <w:rFonts w:ascii="宋体" w:hAnsi="宋体" w:cs="宋体"/>
          <w:b/>
          <w:sz w:val="24"/>
        </w:rPr>
      </w:pPr>
      <w:bookmarkStart w:id="453" w:name="_Toc259093677"/>
      <w:bookmarkStart w:id="454" w:name="_Ref467379923"/>
      <w:bookmarkStart w:id="455" w:name="_Toc487900358"/>
      <w:bookmarkStart w:id="456" w:name="_Toc279701248"/>
      <w:bookmarkStart w:id="457" w:name="_Ref467379852"/>
      <w:bookmarkStart w:id="458" w:name="_Ref467379863"/>
      <w:bookmarkStart w:id="459" w:name="_Toc774"/>
      <w:bookmarkStart w:id="460" w:name="_Toc3225"/>
      <w:bookmarkStart w:id="461" w:name="_Toc16110"/>
      <w:r>
        <w:rPr>
          <w:rFonts w:hint="eastAsia" w:ascii="宋体" w:hAnsi="宋体" w:cs="宋体"/>
          <w:b/>
          <w:sz w:val="24"/>
        </w:rPr>
        <w:t>六、技术资料</w:t>
      </w:r>
      <w:bookmarkEnd w:id="453"/>
      <w:bookmarkEnd w:id="454"/>
      <w:bookmarkEnd w:id="455"/>
      <w:bookmarkEnd w:id="456"/>
      <w:bookmarkEnd w:id="457"/>
      <w:bookmarkEnd w:id="458"/>
      <w:r>
        <w:rPr>
          <w:rFonts w:hint="eastAsia" w:ascii="宋体" w:hAnsi="宋体" w:cs="宋体"/>
          <w:b/>
          <w:sz w:val="24"/>
        </w:rPr>
        <w:t>和保密义务</w:t>
      </w:r>
      <w:bookmarkEnd w:id="459"/>
      <w:bookmarkEnd w:id="460"/>
      <w:bookmarkEnd w:id="461"/>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2" w:name="_Toc7860"/>
      <w:r>
        <w:rPr>
          <w:rFonts w:hint="eastAsia" w:ascii="宋体" w:hAnsi="宋体" w:cs="宋体"/>
          <w:b/>
          <w:sz w:val="24"/>
        </w:rPr>
        <w:t>七、质量保证</w:t>
      </w:r>
      <w:bookmarkEnd w:id="462"/>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3" w:name="_Toc17244"/>
      <w:bookmarkStart w:id="464" w:name="_Toc259093681"/>
      <w:bookmarkStart w:id="465" w:name="_Toc279701252"/>
      <w:bookmarkStart w:id="466" w:name="_Toc487900362"/>
      <w:r>
        <w:rPr>
          <w:rFonts w:hint="eastAsia" w:ascii="宋体" w:hAnsi="宋体" w:cs="宋体"/>
          <w:b/>
          <w:sz w:val="24"/>
        </w:rPr>
        <w:t>八、货物的风险负担</w:t>
      </w:r>
      <w:bookmarkEnd w:id="463"/>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7" w:name="_Toc14055"/>
      <w:r>
        <w:rPr>
          <w:rFonts w:hint="eastAsia" w:ascii="宋体" w:hAnsi="宋体" w:cs="宋体"/>
          <w:b/>
          <w:sz w:val="24"/>
        </w:rPr>
        <w:t>九、延迟交货</w:t>
      </w:r>
      <w:bookmarkEnd w:id="464"/>
      <w:bookmarkEnd w:id="465"/>
      <w:bookmarkEnd w:id="466"/>
      <w:bookmarkEnd w:id="467"/>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8" w:name="_Toc7502"/>
      <w:bookmarkStart w:id="469" w:name="_Toc259093683"/>
      <w:bookmarkStart w:id="470" w:name="_Toc279701254"/>
      <w:bookmarkStart w:id="471" w:name="_Ref467378121"/>
      <w:bookmarkStart w:id="472" w:name="_Toc487900364"/>
      <w:r>
        <w:rPr>
          <w:rFonts w:hint="eastAsia" w:ascii="宋体" w:hAnsi="宋体" w:cs="宋体"/>
          <w:b/>
          <w:sz w:val="24"/>
        </w:rPr>
        <w:t>十、合同变更</w:t>
      </w:r>
      <w:bookmarkEnd w:id="468"/>
      <w:r>
        <w:rPr>
          <w:rFonts w:hint="eastAsia" w:ascii="宋体" w:hAnsi="宋体" w:cs="宋体"/>
          <w:b/>
          <w:sz w:val="24"/>
        </w:rPr>
        <w:t>或补充</w:t>
      </w:r>
    </w:p>
    <w:p>
      <w:pPr>
        <w:spacing w:line="360" w:lineRule="auto"/>
        <w:ind w:firstLine="480" w:firstLineChars="200"/>
        <w:rPr>
          <w:rFonts w:ascii="宋体" w:hAnsi="宋体"/>
          <w:sz w:val="24"/>
        </w:rPr>
      </w:pPr>
      <w:bookmarkStart w:id="473" w:name="_Toc259093688"/>
      <w:bookmarkStart w:id="474" w:name="_Toc279701259"/>
      <w:bookmarkStart w:id="475" w:name="_Toc487900369"/>
      <w:bookmarkStart w:id="476" w:name="_Toc10366"/>
      <w:bookmarkStart w:id="477" w:name="_Toc22955"/>
      <w:bookmarkStart w:id="478" w:name="_Toc15237"/>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3"/>
      <w:bookmarkEnd w:id="474"/>
      <w:bookmarkEnd w:id="475"/>
      <w:r>
        <w:rPr>
          <w:rFonts w:hint="eastAsia" w:ascii="宋体" w:hAnsi="宋体" w:cs="宋体"/>
          <w:b/>
          <w:sz w:val="24"/>
        </w:rPr>
        <w:t>和分包</w:t>
      </w:r>
      <w:bookmarkEnd w:id="476"/>
      <w:bookmarkEnd w:id="477"/>
      <w:bookmarkEnd w:id="478"/>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9" w:name="_Toc13566"/>
      <w:bookmarkStart w:id="480" w:name="_Toc16508"/>
      <w:bookmarkStart w:id="481" w:name="_Toc14066"/>
      <w:r>
        <w:rPr>
          <w:rFonts w:hint="eastAsia" w:ascii="宋体" w:hAnsi="宋体" w:cs="宋体"/>
          <w:b/>
          <w:sz w:val="24"/>
        </w:rPr>
        <w:t>十二、不可抗力</w:t>
      </w:r>
      <w:bookmarkEnd w:id="479"/>
      <w:bookmarkEnd w:id="480"/>
      <w:bookmarkEnd w:id="481"/>
    </w:p>
    <w:p>
      <w:pPr>
        <w:spacing w:line="360" w:lineRule="auto"/>
        <w:ind w:firstLine="480" w:firstLineChars="200"/>
        <w:rPr>
          <w:rFonts w:ascii="宋体" w:hAnsi="宋体"/>
          <w:sz w:val="24"/>
        </w:rPr>
      </w:pPr>
      <w:bookmarkStart w:id="482" w:name="_Toc6969"/>
      <w:bookmarkStart w:id="483" w:name="_Toc487900365"/>
      <w:bookmarkStart w:id="484" w:name="_Toc689"/>
      <w:bookmarkStart w:id="485" w:name="_Toc30676"/>
      <w:bookmarkStart w:id="486" w:name="_Toc259093684"/>
      <w:bookmarkStart w:id="487" w:name="_Toc27970125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2"/>
      <w:bookmarkEnd w:id="483"/>
      <w:bookmarkEnd w:id="484"/>
      <w:bookmarkEnd w:id="485"/>
      <w:bookmarkEnd w:id="486"/>
      <w:bookmarkEnd w:id="487"/>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8" w:name="_Toc16959"/>
      <w:bookmarkStart w:id="489" w:name="_Toc259093687"/>
      <w:bookmarkStart w:id="490" w:name="_Toc279701258"/>
      <w:bookmarkStart w:id="491" w:name="_Toc8298"/>
      <w:bookmarkStart w:id="492" w:name="_Toc7102"/>
      <w:bookmarkStart w:id="493" w:name="_Toc487900368"/>
      <w:r>
        <w:rPr>
          <w:rFonts w:hint="eastAsia" w:ascii="宋体" w:hAnsi="宋体" w:cs="宋体"/>
          <w:b/>
          <w:sz w:val="24"/>
        </w:rPr>
        <w:t>十四、乙方破产</w:t>
      </w:r>
      <w:bookmarkEnd w:id="488"/>
      <w:bookmarkEnd w:id="489"/>
      <w:bookmarkEnd w:id="490"/>
      <w:bookmarkEnd w:id="491"/>
      <w:bookmarkEnd w:id="492"/>
      <w:bookmarkEnd w:id="493"/>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4" w:name="_Toc29333"/>
      <w:bookmarkStart w:id="495" w:name="_Toc6134"/>
      <w:bookmarkStart w:id="496" w:name="_Toc15387"/>
      <w:r>
        <w:rPr>
          <w:rFonts w:hint="eastAsia" w:ascii="宋体" w:hAnsi="宋体" w:cs="宋体"/>
          <w:b/>
          <w:sz w:val="24"/>
        </w:rPr>
        <w:t>十五、合同中止、终止</w:t>
      </w:r>
      <w:bookmarkEnd w:id="494"/>
      <w:bookmarkEnd w:id="495"/>
      <w:bookmarkEnd w:id="496"/>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9"/>
    <w:bookmarkEnd w:id="470"/>
    <w:bookmarkEnd w:id="471"/>
    <w:bookmarkEnd w:id="472"/>
    <w:p>
      <w:pPr>
        <w:spacing w:line="360" w:lineRule="auto"/>
        <w:ind w:firstLine="482" w:firstLineChars="200"/>
        <w:outlineLvl w:val="0"/>
        <w:rPr>
          <w:rFonts w:ascii="宋体" w:hAnsi="宋体" w:cs="宋体"/>
          <w:b/>
          <w:sz w:val="24"/>
        </w:rPr>
      </w:pPr>
      <w:bookmarkStart w:id="497" w:name="_Toc279701261"/>
      <w:bookmarkStart w:id="498" w:name="_Toc259093690"/>
      <w:bookmarkStart w:id="499" w:name="_Toc487900371"/>
      <w:bookmarkStart w:id="500" w:name="_Toc11284"/>
      <w:bookmarkStart w:id="501" w:name="_Toc19604"/>
      <w:bookmarkStart w:id="502" w:name="_Toc25182"/>
      <w:r>
        <w:rPr>
          <w:rFonts w:hint="eastAsia" w:ascii="宋体" w:hAnsi="宋体" w:cs="宋体"/>
          <w:b/>
          <w:sz w:val="24"/>
        </w:rPr>
        <w:t>十六、 通知</w:t>
      </w:r>
      <w:bookmarkEnd w:id="497"/>
      <w:bookmarkEnd w:id="498"/>
      <w:bookmarkEnd w:id="499"/>
      <w:r>
        <w:rPr>
          <w:rFonts w:hint="eastAsia" w:ascii="宋体" w:hAnsi="宋体" w:cs="宋体"/>
          <w:b/>
          <w:sz w:val="24"/>
        </w:rPr>
        <w:t>和送达</w:t>
      </w:r>
      <w:bookmarkEnd w:id="500"/>
      <w:bookmarkEnd w:id="501"/>
      <w:bookmarkEnd w:id="502"/>
    </w:p>
    <w:p>
      <w:pPr>
        <w:spacing w:line="360" w:lineRule="auto"/>
        <w:ind w:firstLine="480" w:firstLineChars="200"/>
        <w:rPr>
          <w:rFonts w:ascii="宋体" w:hAnsi="宋体"/>
          <w:sz w:val="24"/>
        </w:rPr>
      </w:pPr>
      <w:bookmarkStart w:id="503" w:name="_Toc18401"/>
      <w:bookmarkStart w:id="504" w:name="_Toc27674"/>
      <w:bookmarkStart w:id="505" w:name="_Toc4355"/>
      <w:bookmarkStart w:id="506" w:name="_Toc30599"/>
      <w:bookmarkStart w:id="507" w:name="_Toc18540"/>
      <w:bookmarkStart w:id="508" w:name="_Toc487900372"/>
      <w:bookmarkStart w:id="509" w:name="_Toc259093691"/>
      <w:bookmarkStart w:id="510" w:name="_Toc279701262"/>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3"/>
      <w:bookmarkEnd w:id="504"/>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5"/>
      <w:bookmarkEnd w:id="506"/>
      <w:bookmarkEnd w:id="507"/>
      <w:bookmarkEnd w:id="508"/>
      <w:bookmarkEnd w:id="509"/>
      <w:bookmarkEnd w:id="510"/>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1" w:name="_Toc487900373"/>
      <w:bookmarkStart w:id="512" w:name="_Toc12773"/>
      <w:bookmarkStart w:id="513" w:name="_Toc279701263"/>
      <w:bookmarkStart w:id="514" w:name="_Toc18567"/>
      <w:bookmarkStart w:id="515" w:name="_Toc259093692"/>
      <w:bookmarkStart w:id="516" w:name="_Toc10330"/>
      <w:r>
        <w:rPr>
          <w:rFonts w:hint="eastAsia" w:ascii="宋体" w:hAnsi="宋体" w:cs="宋体"/>
          <w:b/>
          <w:sz w:val="24"/>
        </w:rPr>
        <w:t>十八、合同使用的文字和适用的法律</w:t>
      </w:r>
      <w:bookmarkEnd w:id="511"/>
      <w:bookmarkEnd w:id="512"/>
      <w:bookmarkEnd w:id="513"/>
      <w:bookmarkEnd w:id="514"/>
      <w:bookmarkEnd w:id="515"/>
      <w:bookmarkEnd w:id="516"/>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1"/>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2"/>
        <w:jc w:val="both"/>
      </w:pPr>
    </w:p>
    <w:p>
      <w:pPr>
        <w:pStyle w:val="2"/>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2025年—2026年滚筒采购项目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202506055</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（3）本项目</w:t>
      </w:r>
      <w:r>
        <w:rPr>
          <w:rFonts w:hint="eastAsia" w:cs="仿宋" w:asciiTheme="minorEastAsia" w:hAnsiTheme="minorEastAsia"/>
          <w:sz w:val="24"/>
          <w:lang w:val="en-US" w:eastAsia="zh-CN"/>
        </w:rPr>
        <w:t>其他资格</w:t>
      </w:r>
      <w:r>
        <w:rPr>
          <w:rFonts w:hint="eastAsia" w:cs="仿宋" w:asciiTheme="minorEastAsia" w:hAnsiTheme="minorEastAsia"/>
          <w:sz w:val="24"/>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8"/>
      </w:pPr>
    </w:p>
    <w:p>
      <w:pPr>
        <w:pStyle w:val="9"/>
      </w:pPr>
    </w:p>
    <w:p/>
    <w:p>
      <w:pPr>
        <w:pStyle w:val="8"/>
      </w:pPr>
    </w:p>
    <w:p>
      <w:pPr>
        <w:pStyle w:val="9"/>
      </w:pPr>
    </w:p>
    <w:p/>
    <w:p>
      <w:pPr>
        <w:pStyle w:val="8"/>
      </w:pPr>
    </w:p>
    <w:p>
      <w:pPr>
        <w:pStyle w:val="9"/>
      </w:pPr>
    </w:p>
    <w:p/>
    <w:p>
      <w:pPr>
        <w:pStyle w:val="8"/>
      </w:pPr>
    </w:p>
    <w:p>
      <w:pPr>
        <w:pStyle w:val="9"/>
      </w:pPr>
    </w:p>
    <w:p>
      <w:pPr>
        <w:pStyle w:val="10"/>
      </w:pPr>
    </w:p>
    <w:p/>
    <w:p/>
    <w:p/>
    <w:p/>
    <w:p/>
    <w:p>
      <w:pPr>
        <w:pStyle w:val="8"/>
      </w:pPr>
    </w:p>
    <w:p>
      <w:pPr>
        <w:pStyle w:val="9"/>
      </w:pPr>
    </w:p>
    <w:p/>
    <w:p>
      <w:pPr>
        <w:pStyle w:val="8"/>
      </w:pPr>
    </w:p>
    <w:p>
      <w:pPr>
        <w:pStyle w:val="9"/>
      </w:pPr>
    </w:p>
    <w:p>
      <w:pPr>
        <w:pStyle w:val="10"/>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2025年—2026年滚筒采购项目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202506055</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8"/>
      </w:pPr>
    </w:p>
    <w:p>
      <w:pPr>
        <w:pStyle w:val="9"/>
      </w:pPr>
    </w:p>
    <w:p/>
    <w:p>
      <w:pPr>
        <w:pStyle w:val="8"/>
      </w:pPr>
    </w:p>
    <w:p>
      <w:pPr>
        <w:pStyle w:val="9"/>
      </w:pPr>
    </w:p>
    <w:p/>
    <w:p>
      <w:pPr>
        <w:pStyle w:val="8"/>
      </w:pPr>
    </w:p>
    <w:p>
      <w:pPr>
        <w:pStyle w:val="9"/>
      </w:pPr>
    </w:p>
    <w:p/>
    <w:p>
      <w:pPr>
        <w:pStyle w:val="15"/>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pPr>
        <w:pStyle w:val="8"/>
        <w:rPr>
          <w:lang w:val="en-US"/>
        </w:rPr>
      </w:pPr>
    </w:p>
    <w:p>
      <w:pPr>
        <w:spacing w:line="360" w:lineRule="auto"/>
        <w:ind w:firstLine="643" w:firstLineChars="200"/>
        <w:rPr>
          <w:rFonts w:cs="仿宋" w:asciiTheme="minorEastAsia" w:hAnsiTheme="minorEastAsia"/>
          <w:b/>
          <w:kern w:val="0"/>
          <w:sz w:val="32"/>
          <w:szCs w:val="32"/>
        </w:rPr>
      </w:pPr>
    </w:p>
    <w:p>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w:t>
      </w:r>
      <w:r>
        <w:rPr>
          <w:rFonts w:hint="eastAsia" w:cs="仿宋" w:asciiTheme="minorEastAsia" w:hAnsiTheme="minorEastAsia"/>
          <w:b/>
          <w:kern w:val="0"/>
          <w:sz w:val="32"/>
          <w:szCs w:val="32"/>
          <w:lang w:val="en-US" w:eastAsia="zh-CN"/>
        </w:rPr>
        <w:t>其他</w:t>
      </w:r>
      <w:r>
        <w:rPr>
          <w:rFonts w:hint="eastAsia" w:cs="仿宋" w:asciiTheme="minorEastAsia" w:hAnsiTheme="minorEastAsia"/>
          <w:b/>
          <w:kern w:val="0"/>
          <w:sz w:val="32"/>
          <w:szCs w:val="32"/>
        </w:rPr>
        <w:t>要求</w:t>
      </w:r>
    </w:p>
    <w:p>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w:t>
      </w:r>
      <w:r>
        <w:rPr>
          <w:rFonts w:hint="eastAsia" w:cs="仿宋" w:asciiTheme="minorEastAsia" w:hAnsiTheme="minorEastAsia"/>
          <w:sz w:val="24"/>
          <w:lang w:val="en-US" w:eastAsia="zh-CN"/>
        </w:rPr>
        <w:t>其他</w:t>
      </w:r>
      <w:r>
        <w:rPr>
          <w:rFonts w:hint="eastAsia" w:cs="仿宋" w:asciiTheme="minorEastAsia" w:hAnsiTheme="minorEastAsia"/>
          <w:sz w:val="24"/>
        </w:rPr>
        <w:t>要求提供相应的材料，如业绩证明材料、特殊行业许可证书等；未要求的，无需提供）</w:t>
      </w:r>
    </w:p>
    <w:p/>
    <w:p>
      <w:pPr>
        <w:pStyle w:val="8"/>
      </w:pPr>
    </w:p>
    <w:p>
      <w:pPr>
        <w:pStyle w:val="9"/>
      </w:pPr>
    </w:p>
    <w:p/>
    <w:p>
      <w:pPr>
        <w:pStyle w:val="8"/>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pPr>
        <w:pStyle w:val="9"/>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8"/>
      </w:pPr>
    </w:p>
    <w:p>
      <w:pPr>
        <w:pStyle w:val="9"/>
      </w:pPr>
    </w:p>
    <w:p>
      <w:pPr>
        <w:pStyle w:val="8"/>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ind w:left="0" w:leftChars="0" w:firstLine="0" w:firstLineChars="0"/>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2025年—2026年滚筒采购项目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202506055</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4</w:t>
      </w:r>
      <w:r>
        <w:rPr>
          <w:rFonts w:hint="eastAsia" w:cs="仿宋" w:asciiTheme="minorEastAsia" w:hAnsiTheme="minorEastAsia"/>
          <w:sz w:val="24"/>
        </w:rPr>
        <w:t>响应产品规格配置清单；</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5</w:t>
      </w:r>
      <w:r>
        <w:rPr>
          <w:rFonts w:hint="eastAsia" w:cs="仿宋" w:asciiTheme="minorEastAsia" w:hAnsiTheme="minorEastAsia"/>
          <w:sz w:val="24"/>
        </w:rPr>
        <w:t>商务技术偏离表；</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numPr>
          <w:ilvl w:val="0"/>
          <w:numId w:val="0"/>
        </w:num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eastAsiaTheme="minorEastAsia"/>
          <w:kern w:val="2"/>
          <w:sz w:val="24"/>
          <w:szCs w:val="24"/>
          <w:lang w:val="en-US" w:eastAsia="zh-CN" w:bidi="ar-SA"/>
        </w:rPr>
        <w:t>5</w:t>
      </w:r>
      <w:r>
        <w:rPr>
          <w:rFonts w:hint="eastAsia" w:cs="仿宋" w:asciiTheme="minorEastAsia" w:hAnsiTheme="minorEastAsia"/>
          <w:kern w:val="2"/>
          <w:sz w:val="24"/>
          <w:szCs w:val="24"/>
          <w:lang w:val="en-US" w:eastAsia="zh-CN" w:bidi="ar-SA"/>
        </w:rPr>
        <w:t>.</w:t>
      </w:r>
      <w:r>
        <w:rPr>
          <w:rFonts w:hint="eastAsia" w:cs="仿宋" w:asciiTheme="minorEastAsia" w:hAnsiTheme="minorEastAsia"/>
          <w:sz w:val="24"/>
        </w:rPr>
        <w:t>其他补充说明</w:t>
      </w:r>
      <w:r>
        <w:rPr>
          <w:rFonts w:hint="eastAsia" w:cs="仿宋" w:asciiTheme="minorEastAsia" w:hAnsiTheme="minorEastAsia"/>
          <w:sz w:val="24"/>
          <w:lang w:eastAsia="zh-CN"/>
        </w:rPr>
        <w:t>：</w:t>
      </w:r>
      <w:r>
        <w:rPr>
          <w:rFonts w:hint="eastAsia" w:ascii="宋体" w:hAnsi="宋体" w:cs="宋体"/>
          <w:sz w:val="24"/>
          <w:u w:val="single"/>
        </w:rPr>
        <w:t xml:space="preserve">              </w:t>
      </w:r>
      <w:r>
        <w:rPr>
          <w:rFonts w:hint="eastAsia" w:cs="仿宋" w:asciiTheme="minorEastAsia" w:hAnsiTheme="minorEastAsia"/>
          <w:sz w:val="24"/>
        </w:rPr>
        <w:t>。</w:t>
      </w:r>
    </w:p>
    <w:p>
      <w:pPr>
        <w:pStyle w:val="8"/>
      </w:pPr>
    </w:p>
    <w:p>
      <w:pPr>
        <w:pStyle w:val="9"/>
      </w:pP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2025年—2026年滚筒采购项目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202506055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8"/>
        <w:rPr>
          <w:rFonts w:cs="仿宋" w:asciiTheme="minorEastAsia" w:hAnsiTheme="minorEastAsia"/>
          <w:b/>
          <w:kern w:val="0"/>
          <w:sz w:val="32"/>
          <w:szCs w:val="32"/>
        </w:rPr>
      </w:pPr>
    </w:p>
    <w:p>
      <w:pPr>
        <w:pStyle w:val="9"/>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8"/>
        <w:rPr>
          <w:rFonts w:cs="仿宋" w:asciiTheme="minorEastAsia" w:hAnsiTheme="minorEastAsia"/>
          <w:b/>
          <w:kern w:val="0"/>
          <w:sz w:val="32"/>
          <w:szCs w:val="32"/>
        </w:rPr>
      </w:pPr>
    </w:p>
    <w:p>
      <w:pPr>
        <w:pStyle w:val="9"/>
      </w:pPr>
    </w:p>
    <w:p/>
    <w:p>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8"/>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8"/>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8"/>
        <w:sectPr>
          <w:pgSz w:w="11906" w:h="16838"/>
          <w:pgMar w:top="1276" w:right="1418" w:bottom="1247" w:left="1418" w:header="851" w:footer="992" w:gutter="0"/>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5"/>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5"/>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2025年—2026年滚筒采购项目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202506055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5"/>
        <w:jc w:val="center"/>
        <w:rPr>
          <w:sz w:val="32"/>
          <w:szCs w:val="32"/>
        </w:rPr>
      </w:pPr>
      <w:r>
        <w:rPr>
          <w:rFonts w:hint="eastAsia"/>
          <w:sz w:val="32"/>
          <w:szCs w:val="32"/>
        </w:rPr>
        <w:t>一 、 报价函</w:t>
      </w:r>
    </w:p>
    <w:p>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2025年—2026年滚筒采购项目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202506055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0"/>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0"/>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8"/>
        <w:ind w:firstLine="480" w:firstLineChars="200"/>
        <w:jc w:val="left"/>
        <w:rPr>
          <w:rFonts w:hAnsi="宋体" w:cs="宋体"/>
        </w:rPr>
      </w:pPr>
    </w:p>
    <w:p>
      <w:pPr>
        <w:pStyle w:val="8"/>
        <w:ind w:firstLine="480" w:firstLineChars="200"/>
        <w:jc w:val="left"/>
        <w:rPr>
          <w:rFonts w:hAnsi="宋体" w:cs="宋体"/>
        </w:rPr>
      </w:pPr>
    </w:p>
    <w:p>
      <w:pPr>
        <w:pStyle w:val="8"/>
        <w:jc w:val="left"/>
        <w:rPr>
          <w:rFonts w:hAnsi="宋体" w:cs="宋体"/>
        </w:rPr>
      </w:pPr>
      <w:r>
        <w:rPr>
          <w:rFonts w:hint="eastAsia" w:hAnsi="宋体" w:cs="宋体"/>
        </w:rPr>
        <w:t>供应商名称：（盖单位公章）</w:t>
      </w:r>
    </w:p>
    <w:p>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8"/>
        <w:tabs>
          <w:tab w:val="left" w:pos="4101"/>
        </w:tabs>
        <w:jc w:val="left"/>
        <w:rPr>
          <w:rFonts w:hAnsi="宋体" w:cs="宋体"/>
        </w:rPr>
      </w:pPr>
      <w:r>
        <w:rPr>
          <w:rFonts w:hint="eastAsia" w:hAnsi="宋体" w:cs="宋体"/>
        </w:rPr>
        <w:t>地址：</w:t>
      </w:r>
    </w:p>
    <w:p>
      <w:pPr>
        <w:pStyle w:val="8"/>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pPr>
        <w:pStyle w:val="31"/>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2025年—2026年滚筒采购项目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202506055</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920"/>
        <w:gridCol w:w="1182"/>
        <w:gridCol w:w="4098"/>
        <w:gridCol w:w="705"/>
        <w:gridCol w:w="720"/>
        <w:gridCol w:w="1215"/>
        <w:gridCol w:w="1305"/>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物资名称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品牌/生产厂家</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暂估数量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总价（元）</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锥型不锈钢包胶滚筒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原代号X031A.03；轴长757mm；材质：304；需现场测绘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color w:val="auto"/>
                <w:sz w:val="22"/>
                <w:szCs w:val="22"/>
                <w:highlight w:val="none"/>
                <w:lang w:val="en-US" w:eastAsia="zh-CN"/>
              </w:rPr>
              <w:t>乙方</w:t>
            </w:r>
            <w:r>
              <w:rPr>
                <w:rFonts w:hint="eastAsia"/>
                <w:color w:val="auto"/>
                <w:sz w:val="22"/>
                <w:szCs w:val="22"/>
                <w:highlight w:val="none"/>
                <w:lang w:val="en-US" w:eastAsia="zh-CN"/>
              </w:rPr>
              <w:t>可</w:t>
            </w:r>
            <w:r>
              <w:rPr>
                <w:rFonts w:hint="eastAsia" w:ascii="宋体"/>
                <w:color w:val="auto"/>
                <w:sz w:val="22"/>
                <w:szCs w:val="22"/>
                <w:highlight w:val="none"/>
                <w:lang w:val="en-US" w:eastAsia="zh-CN"/>
              </w:rPr>
              <w:t>现场踏勘或测绘各</w:t>
            </w:r>
            <w:r>
              <w:rPr>
                <w:rFonts w:hint="eastAsia"/>
                <w:color w:val="auto"/>
                <w:sz w:val="22"/>
                <w:szCs w:val="22"/>
                <w:highlight w:val="none"/>
                <w:lang w:val="en-US" w:eastAsia="zh-CN"/>
              </w:rPr>
              <w:t>配件</w:t>
            </w:r>
            <w:r>
              <w:rPr>
                <w:rFonts w:hint="eastAsia" w:ascii="宋体"/>
                <w:color w:val="auto"/>
                <w:sz w:val="22"/>
                <w:szCs w:val="22"/>
                <w:highlight w:val="none"/>
                <w:lang w:val="en-US" w:eastAsia="zh-CN"/>
              </w:rPr>
              <w:t>的尺寸</w:t>
            </w:r>
            <w:r>
              <w:rPr>
                <w:rFonts w:hint="eastAsia"/>
                <w:color w:val="auto"/>
                <w:sz w:val="22"/>
                <w:szCs w:val="22"/>
                <w:highlight w:val="none"/>
                <w:lang w:val="en-US" w:eastAsia="zh-CN"/>
              </w:rPr>
              <w:t>，所供的配件需与现场设备配套</w:t>
            </w:r>
            <w:r>
              <w:rPr>
                <w:rFonts w:hint="eastAsia" w:ascii="宋体"/>
                <w:color w:val="auto"/>
                <w:sz w:val="22"/>
                <w:szCs w:val="22"/>
                <w:highlight w:val="none"/>
                <w:lang w:val="en-US" w:eastAsia="zh-CN"/>
              </w:rPr>
              <w:t>；若乙方提供的</w:t>
            </w:r>
            <w:r>
              <w:rPr>
                <w:rFonts w:hint="eastAsia"/>
                <w:color w:val="auto"/>
                <w:sz w:val="22"/>
                <w:szCs w:val="22"/>
                <w:highlight w:val="none"/>
                <w:lang w:val="en-US" w:eastAsia="zh-CN"/>
              </w:rPr>
              <w:t>配件</w:t>
            </w:r>
            <w:r>
              <w:rPr>
                <w:rFonts w:hint="eastAsia" w:ascii="宋体"/>
                <w:color w:val="auto"/>
                <w:sz w:val="22"/>
                <w:szCs w:val="22"/>
                <w:highlight w:val="none"/>
                <w:lang w:val="en-US" w:eastAsia="zh-CN"/>
              </w:rPr>
              <w:t>尺寸与现场设备不相符，</w:t>
            </w:r>
            <w:r>
              <w:rPr>
                <w:rFonts w:hint="eastAsia"/>
                <w:color w:val="auto"/>
                <w:sz w:val="22"/>
                <w:szCs w:val="22"/>
                <w:highlight w:val="none"/>
                <w:lang w:val="en-US" w:eastAsia="zh-CN"/>
              </w:rPr>
              <w:t>须</w:t>
            </w:r>
            <w:r>
              <w:rPr>
                <w:rFonts w:hint="eastAsia" w:ascii="宋体"/>
                <w:color w:val="auto"/>
                <w:sz w:val="22"/>
                <w:szCs w:val="22"/>
                <w:highlight w:val="none"/>
                <w:lang w:val="en-US" w:eastAsia="zh-CN"/>
              </w:rPr>
              <w:t>无条件免费更改，直至</w:t>
            </w:r>
            <w:r>
              <w:rPr>
                <w:rFonts w:hint="eastAsia"/>
                <w:color w:val="auto"/>
                <w:sz w:val="22"/>
                <w:szCs w:val="22"/>
                <w:highlight w:val="none"/>
                <w:lang w:val="en-US" w:eastAsia="zh-CN"/>
              </w:rPr>
              <w:t>匹配</w:t>
            </w:r>
            <w:r>
              <w:rPr>
                <w:rFonts w:hint="eastAsia" w:ascii="宋体"/>
                <w:color w:val="auto"/>
                <w:sz w:val="22"/>
                <w:szCs w:val="22"/>
                <w:highlight w:val="none"/>
                <w:lang w:val="en-US" w:eastAsia="zh-CN"/>
              </w:rPr>
              <w:t>现场原设备为止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单链轮滚筒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原代号G8151.07.04；尺寸60*684MM；材质：304；需现场测绘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双链轮滚筒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原代号G8151.07.03；尺寸60*200mm；材质：304；需现场测绘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三链轮滚筒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原代号G8151.07.02；尺寸60*170MM；材质：304；需现场测绘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包胶不锈钢滚筒2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原代号B1108.05；尺寸60*757mm；材质：304；需现场测绘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包胶不锈钢滚筒1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原代号B1108.04；尺寸60*300mm；材质：304；需现场测绘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原代号G8152.03；尺寸60*300mm；材质：304；需现场测绘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原代号G8152.02；尺寸60*520mm；材质：304；需现场测绘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原代号G8152.01.02；尺寸60*657mm；材质：304；需现场测绘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原代号G032.04.01.02；尺寸60*757mm；材质：304；需现场测绘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过渡滚筒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原代号G8151.16.01B；材质：304；需现场测绘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不锈钢滚筒1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原代号B1108.01；尺寸50*657mm；材质：304；需现场测绘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不锈钢滚筒2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原代号B1108.02；尺寸50*757mm；材质：304；需现场测绘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锥型滚筒1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原代号B1108.07；轴长657mm；材质：304；需现场测绘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锥型滚筒2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原代号B1108.08；轴长757mm；材质：304；需现场测绘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不锈钢滚花滚筒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原代号X031A.01；尺寸50*757mm；材质：304；需现场测绘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不锈钢滚花滚筒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尺寸50*657mm；材质：304；需现场测绘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三链轮滚筒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尺寸60*784mm；材质：304；需现场测绘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双链轮包胶不锈钢滚筒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尺寸60*250mm；材质：304；需现场测绘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单链轮包胶不锈钢滚筒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尺寸60*220mm；材质：304；需现场测绘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98"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9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sz w:val="22"/>
                <w:szCs w:val="22"/>
              </w:rPr>
              <w:t>响应报价合计（小写）</w:t>
            </w:r>
          </w:p>
        </w:tc>
        <w:tc>
          <w:tcPr>
            <w:tcW w:w="5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9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sz w:val="22"/>
                <w:szCs w:val="22"/>
              </w:rPr>
              <w:t>响应报价合计（大写）</w:t>
            </w:r>
          </w:p>
        </w:tc>
        <w:tc>
          <w:tcPr>
            <w:tcW w:w="5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79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sz w:val="22"/>
                <w:szCs w:val="22"/>
              </w:rPr>
              <w:t>税率</w:t>
            </w:r>
          </w:p>
        </w:tc>
        <w:tc>
          <w:tcPr>
            <w:tcW w:w="5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single"/>
                <w:lang w:val="en-US" w:eastAsia="zh-CN"/>
              </w:rPr>
            </w:pPr>
            <w:r>
              <w:rPr>
                <w:rFonts w:hint="eastAsia" w:ascii="宋体" w:hAnsi="宋体" w:eastAsia="宋体" w:cs="宋体"/>
                <w:i w:val="0"/>
                <w:iCs w:val="0"/>
                <w:color w:val="000000"/>
                <w:sz w:val="22"/>
                <w:szCs w:val="22"/>
                <w:u w:val="single"/>
                <w:lang w:val="en-US" w:eastAsia="zh-CN"/>
              </w:rPr>
              <w:t xml:space="preserve">   %</w:t>
            </w:r>
          </w:p>
        </w:tc>
      </w:tr>
    </w:tbl>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
      <w:pPr>
        <w:pStyle w:val="8"/>
      </w:pPr>
    </w:p>
    <w:p>
      <w:pPr>
        <w:pStyle w:val="9"/>
      </w:pPr>
    </w:p>
    <w:p>
      <w:pPr>
        <w:sectPr>
          <w:pgSz w:w="16838" w:h="11906" w:orient="landscape"/>
          <w:pgMar w:top="1803" w:right="1440" w:bottom="1803" w:left="1440" w:header="851" w:footer="992" w:gutter="0"/>
          <w:cols w:space="0" w:num="1"/>
          <w:docGrid w:type="lines" w:linePitch="319" w:charSpace="0"/>
        </w:sectPr>
      </w:pPr>
    </w:p>
    <w:p>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hAnsi="宋体" w:cs="宋体"/>
          <w:b/>
          <w:sz w:val="32"/>
          <w:szCs w:val="32"/>
          <w:lang w:val="en-US" w:eastAsia="zh-CN"/>
        </w:rPr>
        <w:t>1</w:t>
      </w:r>
      <w:r>
        <w:rPr>
          <w:rFonts w:hint="eastAsia" w:ascii="宋体" w:hAnsi="宋体" w:cs="宋体"/>
          <w:b/>
          <w:spacing w:val="6"/>
          <w:sz w:val="32"/>
          <w:szCs w:val="32"/>
        </w:rPr>
        <w:t>：</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pPr>
        <w:pStyle w:val="15"/>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2"/>
        <w:jc w:val="both"/>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 w:hAnsi="仿宋" w:eastAsia="仿宋" w:cs="仿宋"/>
        <w:i/>
        <w:iCs/>
      </w:rPr>
    </w:pPr>
  </w:p>
  <w:p>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30669ED"/>
    <w:rsid w:val="032B7E17"/>
    <w:rsid w:val="034B5FC8"/>
    <w:rsid w:val="03C74493"/>
    <w:rsid w:val="03CA5C6D"/>
    <w:rsid w:val="04E634F4"/>
    <w:rsid w:val="057311F3"/>
    <w:rsid w:val="05953E92"/>
    <w:rsid w:val="05A4392C"/>
    <w:rsid w:val="05B622F4"/>
    <w:rsid w:val="06803F38"/>
    <w:rsid w:val="06897EFF"/>
    <w:rsid w:val="07013F3A"/>
    <w:rsid w:val="078B333A"/>
    <w:rsid w:val="079270C9"/>
    <w:rsid w:val="07A67451"/>
    <w:rsid w:val="07C24B12"/>
    <w:rsid w:val="07D15ABF"/>
    <w:rsid w:val="087E795F"/>
    <w:rsid w:val="09104908"/>
    <w:rsid w:val="09EC7123"/>
    <w:rsid w:val="09ED56C9"/>
    <w:rsid w:val="0B4954E7"/>
    <w:rsid w:val="0B530D41"/>
    <w:rsid w:val="0B652758"/>
    <w:rsid w:val="0B9D71A5"/>
    <w:rsid w:val="0BF7590B"/>
    <w:rsid w:val="0BFE313E"/>
    <w:rsid w:val="0C177D5B"/>
    <w:rsid w:val="0C2A044F"/>
    <w:rsid w:val="0C492847"/>
    <w:rsid w:val="0CF31D21"/>
    <w:rsid w:val="0D89320B"/>
    <w:rsid w:val="0D8B0B2E"/>
    <w:rsid w:val="0EC870E3"/>
    <w:rsid w:val="0F111837"/>
    <w:rsid w:val="0F2F6501"/>
    <w:rsid w:val="0F81598B"/>
    <w:rsid w:val="0FB91E94"/>
    <w:rsid w:val="10C76755"/>
    <w:rsid w:val="10CB7DEC"/>
    <w:rsid w:val="111E777C"/>
    <w:rsid w:val="11316F90"/>
    <w:rsid w:val="11B04EDA"/>
    <w:rsid w:val="11C46A46"/>
    <w:rsid w:val="11C4717C"/>
    <w:rsid w:val="11D64215"/>
    <w:rsid w:val="11F35B37"/>
    <w:rsid w:val="1241012A"/>
    <w:rsid w:val="12D86145"/>
    <w:rsid w:val="12E110C3"/>
    <w:rsid w:val="13175B3D"/>
    <w:rsid w:val="135A601C"/>
    <w:rsid w:val="14247E45"/>
    <w:rsid w:val="143E2438"/>
    <w:rsid w:val="14422232"/>
    <w:rsid w:val="149D2B06"/>
    <w:rsid w:val="14DF7D0B"/>
    <w:rsid w:val="152B7330"/>
    <w:rsid w:val="152C0D1B"/>
    <w:rsid w:val="152F207E"/>
    <w:rsid w:val="15CB2DA0"/>
    <w:rsid w:val="16135A37"/>
    <w:rsid w:val="166F3635"/>
    <w:rsid w:val="16806E74"/>
    <w:rsid w:val="17796C41"/>
    <w:rsid w:val="17AF353E"/>
    <w:rsid w:val="17F53FEF"/>
    <w:rsid w:val="18504054"/>
    <w:rsid w:val="185870FA"/>
    <w:rsid w:val="185A544F"/>
    <w:rsid w:val="18890233"/>
    <w:rsid w:val="18A60DE5"/>
    <w:rsid w:val="190D49C0"/>
    <w:rsid w:val="194A1770"/>
    <w:rsid w:val="198737C7"/>
    <w:rsid w:val="19976A31"/>
    <w:rsid w:val="19A15FDA"/>
    <w:rsid w:val="19DC6BDA"/>
    <w:rsid w:val="1A4B1C44"/>
    <w:rsid w:val="1A53137A"/>
    <w:rsid w:val="1A972372"/>
    <w:rsid w:val="1AA56FDE"/>
    <w:rsid w:val="1B1B25BA"/>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843E96"/>
    <w:rsid w:val="32C410E7"/>
    <w:rsid w:val="32EC2577"/>
    <w:rsid w:val="334341C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DEC44C8"/>
    <w:rsid w:val="3E0C6463"/>
    <w:rsid w:val="3E32264F"/>
    <w:rsid w:val="3EE43BF5"/>
    <w:rsid w:val="403E57B7"/>
    <w:rsid w:val="405363C6"/>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BDC66D4"/>
    <w:rsid w:val="4C0E4E1D"/>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BE22AC"/>
    <w:rsid w:val="53FA1DF3"/>
    <w:rsid w:val="541A7921"/>
    <w:rsid w:val="541D55E2"/>
    <w:rsid w:val="54AB2D04"/>
    <w:rsid w:val="557B35BC"/>
    <w:rsid w:val="565C1CF5"/>
    <w:rsid w:val="56E235EF"/>
    <w:rsid w:val="571F3A0C"/>
    <w:rsid w:val="574E47D2"/>
    <w:rsid w:val="57730CE2"/>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3449B"/>
    <w:rsid w:val="5E8E347A"/>
    <w:rsid w:val="5F0279C4"/>
    <w:rsid w:val="5F944466"/>
    <w:rsid w:val="5FBE7D8F"/>
    <w:rsid w:val="60470EFE"/>
    <w:rsid w:val="605F7804"/>
    <w:rsid w:val="60844C26"/>
    <w:rsid w:val="60A9029A"/>
    <w:rsid w:val="60DA29A7"/>
    <w:rsid w:val="60FA16F8"/>
    <w:rsid w:val="6139287F"/>
    <w:rsid w:val="616D4934"/>
    <w:rsid w:val="61CA0C65"/>
    <w:rsid w:val="62C642C8"/>
    <w:rsid w:val="631B2246"/>
    <w:rsid w:val="6320666B"/>
    <w:rsid w:val="63CF15A0"/>
    <w:rsid w:val="64055963"/>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6F5B"/>
    <w:rsid w:val="6F0B4673"/>
    <w:rsid w:val="6F4831D1"/>
    <w:rsid w:val="6F5E4346"/>
    <w:rsid w:val="700E4F44"/>
    <w:rsid w:val="70124E0E"/>
    <w:rsid w:val="70173239"/>
    <w:rsid w:val="711D3FA5"/>
    <w:rsid w:val="71C9107F"/>
    <w:rsid w:val="71EB10A2"/>
    <w:rsid w:val="7210509E"/>
    <w:rsid w:val="721A5B23"/>
    <w:rsid w:val="722A3062"/>
    <w:rsid w:val="72B931C1"/>
    <w:rsid w:val="72CB03A1"/>
    <w:rsid w:val="730100E0"/>
    <w:rsid w:val="734A515C"/>
    <w:rsid w:val="738D03F5"/>
    <w:rsid w:val="73987BB2"/>
    <w:rsid w:val="73E442FB"/>
    <w:rsid w:val="73EF1E6D"/>
    <w:rsid w:val="74173DA2"/>
    <w:rsid w:val="74432492"/>
    <w:rsid w:val="75465FCB"/>
    <w:rsid w:val="76471CF3"/>
    <w:rsid w:val="76723FC6"/>
    <w:rsid w:val="767E5B01"/>
    <w:rsid w:val="76930879"/>
    <w:rsid w:val="76AE4262"/>
    <w:rsid w:val="778F44F9"/>
    <w:rsid w:val="77C17FC5"/>
    <w:rsid w:val="77F2017E"/>
    <w:rsid w:val="78A551F0"/>
    <w:rsid w:val="78D36201"/>
    <w:rsid w:val="78F771D6"/>
    <w:rsid w:val="79017606"/>
    <w:rsid w:val="79D7762B"/>
    <w:rsid w:val="79EB254B"/>
    <w:rsid w:val="7BA82ABD"/>
    <w:rsid w:val="7BFC3F85"/>
    <w:rsid w:val="7C757EAB"/>
    <w:rsid w:val="7CB82B8B"/>
    <w:rsid w:val="7D0A41BC"/>
    <w:rsid w:val="7D0A4B32"/>
    <w:rsid w:val="7D797C2B"/>
    <w:rsid w:val="7D823D52"/>
    <w:rsid w:val="7DAC6A56"/>
    <w:rsid w:val="7DAF6342"/>
    <w:rsid w:val="7E381ACE"/>
    <w:rsid w:val="7ED56104"/>
    <w:rsid w:val="7EF742CC"/>
    <w:rsid w:val="7FA24BCB"/>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0"/>
    <w:autoRedefine/>
    <w:qFormat/>
    <w:uiPriority w:val="0"/>
    <w:pPr>
      <w:ind w:firstLine="420"/>
    </w:pPr>
    <w:rPr>
      <w:rFonts w:hAnsi="Times New Roman" w:cs="Times New Roman"/>
      <w:snapToGrid/>
      <w:szCs w:val="20"/>
    </w:rPr>
  </w:style>
  <w:style w:type="paragraph" w:styleId="10">
    <w:name w:val="toc 6"/>
    <w:basedOn w:val="1"/>
    <w:next w:val="1"/>
    <w:autoRedefine/>
    <w:qFormat/>
    <w:uiPriority w:val="0"/>
    <w:pPr>
      <w:ind w:left="2100" w:leftChars="1000"/>
    </w:p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szCs w:val="22"/>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jc w:val="left"/>
    </w:pPr>
    <w:rPr>
      <w:b/>
      <w:caps/>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23029</Words>
  <Characters>24665</Characters>
  <Lines>224</Lines>
  <Paragraphs>63</Paragraphs>
  <TotalTime>2</TotalTime>
  <ScaleCrop>false</ScaleCrop>
  <LinksUpToDate>false</LinksUpToDate>
  <CharactersWithSpaces>25368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2025-06-27T07:25:45Z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